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  <w:bookmarkStart w:id="0" w:name="_heading=h.gjdgxs"/>
      <w:bookmarkStart w:id="1" w:name="_heading=h.gjdgxs"/>
      <w:bookmarkEnd w:id="1"/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bookmarkStart w:id="2" w:name="_heading=h.30j0zll"/>
      <w:bookmarkEnd w:id="2"/>
      <w:r>
        <w:rPr>
          <w:b/>
          <w:color w:val="000000"/>
          <w:lang w:val="pt-BR"/>
        </w:rPr>
        <w:t xml:space="preserve">ANEXO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pt-BR" w:eastAsia="en-US" w:bidi="ar-SA"/>
        </w:rPr>
        <w:t>V</w:t>
      </w:r>
      <w:r>
        <w:rPr>
          <w:b/>
          <w:color w:val="000000"/>
          <w:lang w:val="pt-BR"/>
        </w:rPr>
        <w:t xml:space="preserve"> - EDITAL PROPPG/UFSB– PRPGI/IFBA </w:t>
      </w:r>
      <w:r>
        <w:rPr>
          <w:b/>
          <w:lang w:val="pt-BR"/>
        </w:rPr>
        <w:t>Nº 14/2024,</w:t>
      </w:r>
      <w:r>
        <w:rPr>
          <w:b/>
          <w:color w:val="000000"/>
          <w:lang w:val="pt-BR"/>
        </w:rPr>
        <w:t xml:space="preserve">  25 DE </w:t>
      </w:r>
      <w:r>
        <w:rPr>
          <w:b/>
          <w:color w:val="000000" w:themeColor="text1"/>
          <w:lang w:val="pt-BR"/>
        </w:rPr>
        <w:t>SETEMBRO DE 2024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Processo Seletivo para ingresso no Programa de Pós-Graduação </w:t>
      </w:r>
      <w:r>
        <w:rPr>
          <w:b/>
          <w:i/>
          <w:color w:val="000000"/>
          <w:lang w:val="pt-BR"/>
        </w:rPr>
        <w:t>Stricto Sensu</w:t>
      </w:r>
      <w:r>
        <w:rPr>
          <w:b/>
          <w:color w:val="000000"/>
          <w:lang w:val="pt-BR"/>
        </w:rPr>
        <w:t xml:space="preserve"> em Ciências e Tecnologias Ambientais (PPGCTA) – Mestrado Acadêmico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  <w:t>BAREMA PARA ANÁLISE DE CURRÍCULO LATTES</w:t>
      </w:r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widowControl w:val="false"/>
        <w:rPr>
          <w:color w:val="000000"/>
          <w:lang w:val="pt-BR"/>
        </w:rPr>
      </w:pPr>
      <w:r>
        <w:rPr>
          <w:color w:val="000000"/>
          <w:lang w:val="pt-BR"/>
        </w:rPr>
        <w:t>Nome do/a candidato/a: _____________________</w:t>
      </w:r>
      <w:r>
        <w:rPr>
          <w:color w:val="000000"/>
        </w:rPr>
        <w:t>________________________________</w:t>
      </w:r>
    </w:p>
    <w:p>
      <w:pPr>
        <w:pStyle w:val="Normal"/>
        <w:widowControl w:val="false"/>
        <w:rPr>
          <w:color w:val="000000"/>
          <w:lang w:val="pt-BR"/>
        </w:rPr>
      </w:pPr>
      <w:r>
        <w:rPr/>
      </w:r>
    </w:p>
    <w:p>
      <w:pPr>
        <w:pStyle w:val="Normal"/>
        <w:widowControl w:val="false"/>
        <w:rPr>
          <w:color w:val="000000"/>
          <w:lang w:val="pt-BR"/>
        </w:rPr>
      </w:pPr>
      <w:r>
        <w:rPr/>
      </w:r>
    </w:p>
    <w:tbl>
      <w:tblPr>
        <w:tblStyle w:val="af4"/>
        <w:tblW w:w="9688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  <w:tblLook w:val="0000" w:noHBand="0" w:noVBand="0" w:firstColumn="0" w:lastRow="0" w:lastColumn="0" w:firstRow="0"/>
      </w:tblPr>
      <w:tblGrid>
        <w:gridCol w:w="734"/>
        <w:gridCol w:w="5338"/>
        <w:gridCol w:w="1311"/>
        <w:gridCol w:w="1373"/>
        <w:gridCol w:w="932"/>
      </w:tblGrid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Pontos por item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Máximo de pontos aceitos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Pontos obtidos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Curso de Pós-Graduação </w:t>
            </w:r>
            <w:r>
              <w:rPr>
                <w:i/>
                <w:color w:val="000000"/>
                <w:sz w:val="20"/>
                <w:szCs w:val="20"/>
                <w:lang w:val="pt-BR"/>
              </w:rPr>
              <w:t>lato sensu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concluído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 por curso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Atividade de monitoria/tutoria, iniciação científica, tecnológica, iniciação à docência ou extensão, nos últimos cinco anos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0,5 por semestre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Coordenação de projetos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semestre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Participação em projeto de pesquisa/extensão nos últimos cinco anos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0,5 por semestre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Orientação de trabalhos de conclusão de curso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1,5 por orientação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Organização de eventos técnico-científicos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evento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Ministrar conferência, palestra, curso/minicurso ou similar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item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Participação em evento técnico-científico regional ou nacional, nos últimos cinco anos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evento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Participação em evento técnico-científico internacional, nos últimos cinco anos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1,5 por evento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Participação em curso com carga horária igual ou superior a 20 horas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0,5 por curso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Autoria ou co-autoria de resumo publicado em anais de eventos científicos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trabalho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Autoria ou co-autoria de trabalho completo publicado em anais de eventos científicos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1,5 por trabalho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Autoria ou co-autoria de trabalho publicado em revista indexada ou capítulo de livro com conselho editorial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 por trabalho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Autoria ou co-autoria de trabalho publicado em revista não indexada ou capítulo de livro sem conselho editorial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trabalho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Autoria ou co-autoria de produção de material formativo/educativo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1,5 por produção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Atividade docente, nos últimos cinco anos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1,5 por ano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Experiência profissional ou atividade de estágio, exceto docência, nos últimos cinco anos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0,5 por semestre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Estágio de cooperação técnica em instituições de ensino e pesquisa ou representação em conselhos/comitês consultivos ou deliberativos na área ambiental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0,5 por semestre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Trabalhos técnicos (assessoria, consultoria, parecer, elaboração de projetos, relatório técnico etc.)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trabalho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Softwares, produtos tecnológicos, processos ou técnicas, COM patente/registro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 por item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Softwares, produtos tecnológicos, processos ou técnicas, SEM patente/registro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por item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7383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A pesquisadora mãe que, comprovadamente (certidão de nascimento ou adoção - que deve ser incluída nos documentos comprobatórios), teve ou adotou filhos nos últimos 24 meses (com base na data de publicação do Edital) pode incluir 14,5 pontos,  referentes  a um quarto da pontuação máxima (58 pontos) possível de ser  alcançada neste barema. 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9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ind w:left="108" w:hanging="108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  <w:t>Obs.: Pontuação máxima obtida no currículo Lattes = 58.</w:t>
      </w:r>
    </w:p>
    <w:p>
      <w:pPr>
        <w:pStyle w:val="Normal"/>
        <w:widowControl w:val="false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lang w:val="pt-BR"/>
        </w:rPr>
        <w:t>Nota do currículo Lattes = (Total de pontos obtidos no barema X 10)/58.</w:t>
      </w:r>
    </w:p>
    <w:sectPr>
      <w:headerReference w:type="default" r:id="rId2"/>
      <w:footerReference w:type="default" r:id="rId3"/>
      <w:type w:val="nextPage"/>
      <w:pgSz w:orient="landscape" w:w="15840" w:h="12240"/>
      <w:pgMar w:left="1700" w:right="1133" w:header="567" w:top="2233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Georgia">
    <w:charset w:val="01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  <w:sz w:val="22"/>
        <w:szCs w:val="22"/>
      </w:rPr>
    </w:pPr>
    <w:r>
      <w:rPr>
        <w:color w:val="000000"/>
        <w:sz w:val="20"/>
        <w:szCs w:val="20"/>
      </w:rPr>
      <w:fldChar w:fldCharType="begin"/>
    </w:r>
    <w:r>
      <w:rPr>
        <w:sz w:val="20"/>
        <w:szCs w:val="20"/>
        <w:color w:val="000000"/>
      </w:rPr>
      <w:instrText> PAGE </w:instrText>
    </w:r>
    <w:r>
      <w:rPr>
        <w:sz w:val="20"/>
        <w:szCs w:val="20"/>
        <w:color w:val="000000"/>
      </w:rPr>
      <w:fldChar w:fldCharType="separate"/>
    </w:r>
    <w:r>
      <w:rPr>
        <w:sz w:val="20"/>
        <w:szCs w:val="20"/>
        <w:color w:val="000000"/>
      </w:rPr>
      <w:t>3</w:t>
    </w:r>
    <w:r>
      <w:rPr>
        <w:sz w:val="20"/>
        <w:szCs w:val="20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/>
      <w:jc w:val="center"/>
      <w:rPr>
        <w:color w:val="000000"/>
        <w:sz w:val="22"/>
        <w:szCs w:val="22"/>
      </w:rPr>
    </w:pPr>
    <w:r>
      <w:rPr/>
      <w:drawing>
        <wp:inline distT="0" distB="0" distL="0" distR="0">
          <wp:extent cx="948690" cy="61214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>
      <w:rPr/>
      <w:drawing>
        <wp:inline distT="0" distB="0" distL="0" distR="0">
          <wp:extent cx="1019175" cy="409575"/>
          <wp:effectExtent l="0" t="0" r="0" b="0"/>
          <wp:docPr id="2" name="image1.jpg" descr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</w:p>
  <w:p>
    <w:pPr>
      <w:pStyle w:val="Normal"/>
      <w:spacing w:before="120" w:after="0"/>
      <w:jc w:val="center"/>
      <w:rPr>
        <w:rFonts w:ascii="Garamond" w:hAnsi="Garamond" w:eastAsia="Garamond" w:cs="Garamond"/>
        <w:b/>
        <w:b/>
        <w:color w:val="000000"/>
        <w:sz w:val="20"/>
        <w:szCs w:val="20"/>
        <w:lang w:val="pt-BR"/>
      </w:rPr>
    </w:pPr>
    <w:r>
      <w:rPr>
        <w:rFonts w:eastAsia="Garamond" w:cs="Garamond" w:ascii="Garamond" w:hAnsi="Garamond"/>
        <w:b/>
        <w:color w:val="000000"/>
        <w:sz w:val="20"/>
        <w:szCs w:val="20"/>
        <w:lang w:val="pt-BR"/>
      </w:rPr>
      <w:t>Universidade Federal do Sul da Bahia</w:t>
    </w:r>
  </w:p>
  <w:p>
    <w:pPr>
      <w:pStyle w:val="Normal"/>
      <w:jc w:val="center"/>
      <w:rPr>
        <w:rFonts w:ascii="Garamond" w:hAnsi="Garamond" w:eastAsia="Garamond" w:cs="Garamond"/>
        <w:b/>
        <w:b/>
        <w:color w:val="000000"/>
        <w:sz w:val="20"/>
        <w:szCs w:val="20"/>
        <w:lang w:val="pt-BR"/>
      </w:rPr>
    </w:pPr>
    <w:r>
      <w:rPr>
        <w:rFonts w:eastAsia="Garamond" w:cs="Garamond" w:ascii="Garamond" w:hAnsi="Garamond"/>
        <w:b/>
        <w:color w:val="000000"/>
        <w:sz w:val="20"/>
        <w:szCs w:val="20"/>
        <w:lang w:val="pt-BR"/>
      </w:rPr>
      <w:t>Instituto Federal de Educação, Ciência e Tecnologia da Bahia</w:t>
    </w:r>
  </w:p>
  <w:p>
    <w:pPr>
      <w:pStyle w:val="Normal"/>
      <w:jc w:val="center"/>
      <w:rPr>
        <w:rFonts w:ascii="Garamond" w:hAnsi="Garamond" w:eastAsia="Garamond" w:cs="Garamond"/>
        <w:b/>
        <w:b/>
        <w:color w:val="000000"/>
        <w:sz w:val="20"/>
        <w:szCs w:val="20"/>
        <w:lang w:val="pt-BR"/>
      </w:rPr>
    </w:pPr>
    <w:r>
      <w:rPr>
        <w:rFonts w:eastAsia="Garamond" w:cs="Garamond" w:ascii="Garamond" w:hAnsi="Garamond"/>
        <w:b/>
        <w:color w:val="000000"/>
        <w:sz w:val="20"/>
        <w:szCs w:val="20"/>
        <w:lang w:val="pt-BR"/>
      </w:rPr>
      <w:t>Programa de Pós-Graduação em Ciências e Tecnologias Ambientais</w:t>
    </w:r>
  </w:p>
  <w:p>
    <w:pPr>
      <w:pStyle w:val="Normal"/>
      <w:jc w:val="right"/>
      <w:rPr>
        <w:color w:val="000000"/>
        <w:sz w:val="22"/>
        <w:szCs w:val="22"/>
        <w:lang w:val="pt-BR"/>
      </w:rPr>
    </w:pPr>
    <w:r>
      <w:rPr>
        <w:color w:val="000000"/>
        <w:sz w:val="22"/>
        <w:szCs w:val="22"/>
        <w:lang w:val="pt-BR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1734c6"/>
    <w:rPr>
      <w:u w:val="single"/>
    </w:rPr>
  </w:style>
  <w:style w:type="character" w:styleId="NenhumA" w:customStyle="1">
    <w:name w:val="Nenhum A"/>
    <w:qFormat/>
    <w:rPr/>
  </w:style>
  <w:style w:type="character" w:styleId="Hyperlink2" w:customStyle="1">
    <w:name w:val="Hyperlink.2"/>
    <w:qFormat/>
    <w:rPr>
      <w:sz w:val="24"/>
      <w:szCs w:val="24"/>
    </w:rPr>
  </w:style>
  <w:style w:type="character" w:styleId="Hyperlink4" w:customStyle="1">
    <w:name w:val="Hyperlink.4"/>
    <w:qFormat/>
    <w:rPr>
      <w:outline w:val="false"/>
      <w:color w:val="000001"/>
      <w:sz w:val="24"/>
      <w:szCs w:val="24"/>
      <w:u w:val="none" w:color="000001"/>
    </w:rPr>
  </w:style>
  <w:style w:type="character" w:styleId="Nenhum" w:customStyle="1">
    <w:name w:val="Nenhum"/>
    <w:qFormat/>
    <w:rPr/>
  </w:style>
  <w:style w:type="character" w:styleId="Hyperlink0" w:customStyle="1">
    <w:name w:val="Hyperlink.0"/>
    <w:basedOn w:val="Nenhum"/>
    <w:qFormat/>
    <w:rPr>
      <w:outline w:val="false"/>
      <w:color w:val="1155CC"/>
      <w:sz w:val="24"/>
      <w:szCs w:val="24"/>
      <w:u w:val="single" w:color="1155CC"/>
      <w:lang w:val="pt-PT"/>
    </w:rPr>
  </w:style>
  <w:style w:type="character" w:styleId="Hyperlink1" w:customStyle="1">
    <w:name w:val="Hyperlink.1"/>
    <w:basedOn w:val="Nenhum"/>
    <w:qFormat/>
    <w:rPr>
      <w:outline w:val="false"/>
      <w:color w:val="000000"/>
      <w:sz w:val="24"/>
      <w:szCs w:val="24"/>
      <w:u w:val="single" w:color="000000"/>
      <w:lang w:val="de-DE"/>
    </w:rPr>
  </w:style>
  <w:style w:type="character" w:styleId="Hyperlink3" w:customStyle="1">
    <w:name w:val="Hyperlink.3"/>
    <w:basedOn w:val="Nenhum"/>
    <w:qFormat/>
    <w:rPr>
      <w:sz w:val="24"/>
      <w:szCs w:val="24"/>
      <w:lang w:val="de-DE"/>
    </w:rPr>
  </w:style>
  <w:style w:type="character" w:styleId="Hyperlink5" w:customStyle="1">
    <w:name w:val="Hyperlink.5"/>
    <w:basedOn w:val="Nenhum"/>
    <w:qFormat/>
    <w:rPr>
      <w:sz w:val="24"/>
      <w:szCs w:val="24"/>
      <w:u w:val="single"/>
      <w:lang w:val="de-DE"/>
    </w:rPr>
  </w:style>
  <w:style w:type="character" w:styleId="Hyperlink6" w:customStyle="1">
    <w:name w:val="Hyperlink.6"/>
    <w:basedOn w:val="Nenhum"/>
    <w:qFormat/>
    <w:rPr>
      <w:outline w:val="false"/>
      <w:color w:val="000001"/>
      <w:sz w:val="24"/>
      <w:szCs w:val="24"/>
      <w:u w:val="none" w:color="000001"/>
      <w:lang w:val="de-DE"/>
    </w:rPr>
  </w:style>
  <w:style w:type="character" w:styleId="Hyperlink7" w:customStyle="1">
    <w:name w:val="Hyperlink.7"/>
    <w:basedOn w:val="Nenhum"/>
    <w:qFormat/>
    <w:rPr>
      <w:rFonts w:ascii="Times New Roman" w:hAnsi="Times New Roman" w:eastAsia="Times New Roman" w:cs="Times New Roman"/>
      <w:outline w:val="false"/>
      <w:color w:val="0000FF"/>
      <w:u w:val="single" w:color="0000FF"/>
      <w:lang w:val="pt-PT"/>
    </w:rPr>
  </w:style>
  <w:style w:type="character" w:styleId="Hyperlink8" w:customStyle="1">
    <w:name w:val="Hyperlink.8"/>
    <w:basedOn w:val="Nenhum"/>
    <w:qFormat/>
    <w:rPr>
      <w:rFonts w:ascii="Times New Roman" w:hAnsi="Times New Roman" w:eastAsia="Times New Roman" w:cs="Times New Roman"/>
      <w:outline w:val="false"/>
      <w:color w:val="0000FF"/>
      <w:sz w:val="18"/>
      <w:szCs w:val="18"/>
      <w:u w:val="single" w:color="0000FF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orpoA" w:customStyle="1">
    <w:name w:val="Corpo A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2"/>
      <w:u w:val="none" w:color="000000"/>
      <w:lang w:val="en-US" w:eastAsia="pt-BR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dro" w:customStyle="1">
    <w:name w:val="Padrão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en-US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CabealhoeRodap" w:customStyle="1">
    <w:name w:val="Cabeçalho e Rodapé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en-US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f043f3"/>
    <w:pPr>
      <w:widowControl w:val="false"/>
    </w:pPr>
    <w:rPr>
      <w:sz w:val="22"/>
      <w:szCs w:val="22"/>
      <w:lang w:val="pt-PT"/>
    </w:rPr>
  </w:style>
  <w:style w:type="paragraph" w:styleId="LOnormal" w:customStyle="1">
    <w:name w:val="LO-normal"/>
    <w:qFormat/>
    <w:rsid w:val="00f043f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n-US" w:eastAsia="zh-CN" w:bidi="hi-IN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oSjivz0WE8aky89XJ4oyPVHmwQ==">CgMxLjAyCGguZ2pkZ3hzMgloLjMwajB6bGw4AHIhMWR0SFZWRDBpejVmQnNOeU1ySlVUSzJsMVl5NlZrTGdm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36</Pages>
  <Words>9497</Words>
  <Characters>51286</Characters>
  <CharactersWithSpaces>60662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2024-09-12T13:05:00Z</dcterms:created>
  <dc:creator>User</dc:creator>
  <dc:description/>
  <dc:language>pt-BR</dc:language>
  <cp:lastModifiedBy/>
  <dcterms:modified xsi:type="dcterms:W3CDTF">2024-09-27T09:38:03Z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