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4CA" w:rsidRDefault="0056313D">
      <w:pPr>
        <w:pStyle w:val="Standard"/>
        <w:keepNext/>
        <w:keepLines/>
        <w:suppressLineNumbers/>
        <w:spacing w:after="240"/>
        <w:ind w:left="3969"/>
        <w:jc w:val="both"/>
      </w:pPr>
      <w:r>
        <w:rPr>
          <w:rFonts w:ascii="Times New Roman" w:eastAsia="Times New Roman" w:hAnsi="Times New Roman" w:cs="Times New Roman"/>
          <w:b/>
          <w:color w:val="00000A"/>
        </w:rPr>
        <w:t>ATA Nº 0</w:t>
      </w:r>
      <w:r>
        <w:rPr>
          <w:rFonts w:ascii="Times New Roman" w:eastAsia="Times New Roman" w:hAnsi="Times New Roman" w:cs="Times New Roman"/>
          <w:b/>
          <w:color w:val="00000A"/>
        </w:rPr>
        <w:t>3</w:t>
      </w:r>
      <w:r>
        <w:rPr>
          <w:rFonts w:ascii="Times New Roman" w:eastAsia="Times New Roman" w:hAnsi="Times New Roman" w:cs="Times New Roman"/>
          <w:b/>
          <w:color w:val="00000A"/>
        </w:rPr>
        <w:t xml:space="preserve">/2020 - Reunião Ordinária da Congregação do CFA, da Universidade Federal do Sul da Bahia (UFSB), </w:t>
      </w:r>
      <w:r>
        <w:rPr>
          <w:rFonts w:ascii="Times New Roman" w:eastAsia="Times New Roman" w:hAnsi="Times New Roman" w:cs="Times New Roman"/>
          <w:b/>
          <w:i/>
          <w:color w:val="00000A"/>
        </w:rPr>
        <w:t>Campus</w:t>
      </w:r>
      <w:r>
        <w:rPr>
          <w:rFonts w:ascii="Times New Roman" w:eastAsia="Times New Roman" w:hAnsi="Times New Roman" w:cs="Times New Roman"/>
          <w:b/>
          <w:color w:val="00000A"/>
        </w:rPr>
        <w:t xml:space="preserve"> Sosígenes Costa, realizada em </w:t>
      </w:r>
      <w:r>
        <w:rPr>
          <w:rFonts w:ascii="Times New Roman" w:eastAsia="Times New Roman" w:hAnsi="Times New Roman" w:cs="Times New Roman"/>
          <w:b/>
          <w:color w:val="00000A"/>
        </w:rPr>
        <w:t>16</w:t>
      </w:r>
      <w:r>
        <w:rPr>
          <w:rFonts w:ascii="Times New Roman" w:eastAsia="Times New Roman" w:hAnsi="Times New Roman" w:cs="Times New Roman"/>
          <w:b/>
          <w:color w:val="00000A"/>
        </w:rPr>
        <w:t xml:space="preserve"> de </w:t>
      </w:r>
      <w:r>
        <w:rPr>
          <w:rFonts w:ascii="Times New Roman" w:eastAsia="Times New Roman" w:hAnsi="Times New Roman" w:cs="Times New Roman"/>
          <w:b/>
          <w:color w:val="00000A"/>
        </w:rPr>
        <w:t>março</w:t>
      </w:r>
      <w:r>
        <w:rPr>
          <w:rFonts w:ascii="Times New Roman" w:eastAsia="Times New Roman" w:hAnsi="Times New Roman" w:cs="Times New Roman"/>
          <w:b/>
          <w:color w:val="00000A"/>
        </w:rPr>
        <w:t xml:space="preserve"> de 2020.</w:t>
      </w:r>
    </w:p>
    <w:p w:rsidR="008234CA" w:rsidRDefault="0056313D">
      <w:pPr>
        <w:pStyle w:val="Standard"/>
        <w:spacing w:line="360" w:lineRule="auto"/>
        <w:jc w:val="both"/>
      </w:pPr>
      <w:r>
        <w:rPr>
          <w:rFonts w:ascii="Times New Roman" w:eastAsia="Times New Roman" w:hAnsi="Times New Roman" w:cs="Times New Roman"/>
        </w:rPr>
        <w:t xml:space="preserve">Reunião ocorrida dia </w:t>
      </w:r>
      <w:r>
        <w:rPr>
          <w:rFonts w:ascii="Times New Roman" w:eastAsia="Times New Roman" w:hAnsi="Times New Roman" w:cs="Times New Roman"/>
        </w:rPr>
        <w:t xml:space="preserve">16 </w:t>
      </w:r>
      <w:r>
        <w:rPr>
          <w:rFonts w:ascii="Times New Roman" w:eastAsia="Times New Roman" w:hAnsi="Times New Roman" w:cs="Times New Roman"/>
        </w:rPr>
        <w:t xml:space="preserve">de </w:t>
      </w:r>
      <w:r>
        <w:rPr>
          <w:rFonts w:ascii="Times New Roman" w:eastAsia="Times New Roman" w:hAnsi="Times New Roman" w:cs="Times New Roman"/>
        </w:rPr>
        <w:t>març</w:t>
      </w:r>
      <w:r>
        <w:rPr>
          <w:rFonts w:ascii="Times New Roman" w:eastAsia="Times New Roman" w:hAnsi="Times New Roman" w:cs="Times New Roman"/>
        </w:rPr>
        <w:t xml:space="preserve">o de 2020, às 9 horas, no Campus Sosígenes Costa. Estavam presentes: </w:t>
      </w:r>
      <w:r>
        <w:rPr>
          <w:rFonts w:ascii="Times New Roman" w:eastAsia="Times New Roman" w:hAnsi="Times New Roman" w:cs="Times New Roman"/>
          <w:color w:val="000000" w:themeColor="text1"/>
        </w:rPr>
        <w:t>Alemar Silva Araújo Rena (Decano), presid</w:t>
      </w:r>
      <w:r>
        <w:rPr>
          <w:rFonts w:ascii="Times New Roman" w:eastAsia="Times New Roman" w:hAnsi="Times New Roman" w:cs="Times New Roman"/>
          <w:color w:val="000000" w:themeColor="text1"/>
        </w:rPr>
        <w:t xml:space="preserve">indo a reunião; Aline Nunes de Oliveira (Servidora Docente - Acesso Remoto); Augustin Maurice Marie </w:t>
      </w:r>
      <w:proofErr w:type="spellStart"/>
      <w:r>
        <w:rPr>
          <w:rFonts w:ascii="Times New Roman" w:eastAsia="Times New Roman" w:hAnsi="Times New Roman" w:cs="Times New Roman"/>
          <w:color w:val="000000" w:themeColor="text1"/>
        </w:rPr>
        <w:t>Gondallier</w:t>
      </w:r>
      <w:proofErr w:type="spellEnd"/>
      <w:r>
        <w:rPr>
          <w:rFonts w:ascii="Times New Roman" w:eastAsia="Times New Roman" w:hAnsi="Times New Roman" w:cs="Times New Roman"/>
          <w:color w:val="000000" w:themeColor="text1"/>
        </w:rPr>
        <w:t xml:space="preserve"> de Tugny (Servidor Docente - Acesso</w:t>
      </w:r>
      <w:r>
        <w:rPr>
          <w:rFonts w:ascii="Times New Roman" w:eastAsia="Times New Roman" w:hAnsi="Times New Roman" w:cs="Times New Roman"/>
          <w:color w:val="000000" w:themeColor="text1"/>
        </w:rPr>
        <w:t xml:space="preserve"> Remoto); Bernard </w:t>
      </w:r>
      <w:proofErr w:type="spellStart"/>
      <w:r>
        <w:rPr>
          <w:rFonts w:ascii="Times New Roman" w:eastAsia="Times New Roman" w:hAnsi="Times New Roman" w:cs="Times New Roman"/>
          <w:color w:val="000000" w:themeColor="text1"/>
        </w:rPr>
        <w:t>Pêgo</w:t>
      </w:r>
      <w:proofErr w:type="spellEnd"/>
      <w:r>
        <w:rPr>
          <w:rFonts w:ascii="Times New Roman" w:eastAsia="Times New Roman" w:hAnsi="Times New Roman" w:cs="Times New Roman"/>
          <w:color w:val="000000" w:themeColor="text1"/>
        </w:rPr>
        <w:t xml:space="preserve"> Belizário (</w:t>
      </w:r>
      <w:proofErr w:type="spellStart"/>
      <w:r>
        <w:rPr>
          <w:rFonts w:ascii="Times New Roman" w:eastAsia="Times New Roman" w:hAnsi="Times New Roman" w:cs="Times New Roman"/>
          <w:color w:val="000000" w:themeColor="text1"/>
        </w:rPr>
        <w:t>Vice-</w:t>
      </w:r>
      <w:r>
        <w:rPr>
          <w:rFonts w:ascii="Times New Roman" w:eastAsia="Times New Roman" w:hAnsi="Times New Roman" w:cs="Times New Roman"/>
          <w:color w:val="auto"/>
        </w:rPr>
        <w:t>Coordenador</w:t>
      </w:r>
      <w:proofErr w:type="spellEnd"/>
      <w:r>
        <w:rPr>
          <w:rFonts w:ascii="Times New Roman" w:eastAsia="Times New Roman" w:hAnsi="Times New Roman" w:cs="Times New Roman"/>
          <w:color w:val="auto"/>
        </w:rPr>
        <w:t xml:space="preserve"> do Curso Som Imagem e Movimento</w:t>
      </w:r>
      <w:r>
        <w:rPr>
          <w:rFonts w:ascii="Times New Roman" w:eastAsia="Times New Roman" w:hAnsi="Times New Roman" w:cs="Times New Roman"/>
          <w:color w:val="000000" w:themeColor="text1"/>
        </w:rPr>
        <w:t xml:space="preserve">); </w:t>
      </w:r>
      <w:proofErr w:type="spellStart"/>
      <w:r>
        <w:rPr>
          <w:rFonts w:ascii="Times New Roman" w:eastAsia="Times New Roman" w:hAnsi="Times New Roman" w:cs="Times New Roman"/>
          <w:color w:val="000000" w:themeColor="text1"/>
        </w:rPr>
        <w:t>Brenno</w:t>
      </w:r>
      <w:proofErr w:type="spellEnd"/>
      <w:r>
        <w:rPr>
          <w:rFonts w:ascii="Times New Roman" w:eastAsia="Times New Roman" w:hAnsi="Times New Roman" w:cs="Times New Roman"/>
          <w:color w:val="000000" w:themeColor="text1"/>
        </w:rPr>
        <w:t xml:space="preserve"> (Discente - Acesso Remoto); Clarissa Santos Silva (Vice-Coordenadora Curso </w:t>
      </w:r>
      <w:proofErr w:type="spellStart"/>
      <w:r>
        <w:rPr>
          <w:rFonts w:ascii="Times New Roman" w:eastAsia="Times New Roman" w:hAnsi="Times New Roman" w:cs="Times New Roman"/>
          <w:color w:val="000000" w:themeColor="text1"/>
        </w:rPr>
        <w:t>EPArtes</w:t>
      </w:r>
      <w:proofErr w:type="spellEnd"/>
      <w:r>
        <w:rPr>
          <w:rFonts w:ascii="Times New Roman" w:eastAsia="Times New Roman" w:hAnsi="Times New Roman" w:cs="Times New Roman"/>
          <w:color w:val="000000" w:themeColor="text1"/>
        </w:rPr>
        <w:t xml:space="preserve"> - Acesso Remoto); Cristiane da Silveira Lima (Servidora Docente - Acesso Remoto);</w:t>
      </w:r>
      <w:r>
        <w:rPr>
          <w:rFonts w:ascii="Times New Roman" w:eastAsia="Times New Roman" w:hAnsi="Times New Roman" w:cs="Times New Roman"/>
          <w:color w:val="000000" w:themeColor="text1"/>
        </w:rPr>
        <w:t xml:space="preserve"> Eder Rodrigues da Silva (Coordenador Curso Artes do Corpo em Cena); </w:t>
      </w:r>
      <w:proofErr w:type="spellStart"/>
      <w:r>
        <w:rPr>
          <w:rFonts w:ascii="Times New Roman" w:eastAsia="Times New Roman" w:hAnsi="Times New Roman" w:cs="Times New Roman"/>
          <w:color w:val="000000" w:themeColor="text1"/>
        </w:rPr>
        <w:t>Gessé</w:t>
      </w:r>
      <w:proofErr w:type="spellEnd"/>
      <w:r>
        <w:rPr>
          <w:rFonts w:ascii="Times New Roman" w:eastAsia="Times New Roman" w:hAnsi="Times New Roman" w:cs="Times New Roman"/>
          <w:color w:val="000000" w:themeColor="text1"/>
        </w:rPr>
        <w:t xml:space="preserve"> (Servidor Docente do Campus Paulo Freire - Acesso Remoto); </w:t>
      </w:r>
      <w:r>
        <w:rPr>
          <w:rFonts w:ascii="Times New Roman" w:eastAsia="Times New Roman" w:hAnsi="Times New Roman" w:cs="Times New Roman"/>
          <w:color w:val="000000" w:themeColor="text1"/>
        </w:rPr>
        <w:t>Hamilton Richard Alexandrino Ferreira dos Santos (Vice Decano)</w:t>
      </w:r>
      <w:r>
        <w:rPr>
          <w:rFonts w:ascii="Times New Roman" w:eastAsia="Times New Roman" w:hAnsi="Times New Roman" w:cs="Times New Roman"/>
          <w:color w:val="000000" w:themeColor="text1"/>
        </w:rPr>
        <w:t>; Juliana Coelho Gontijo (Servidora Docente - Acesso Remoto)</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Júlio Cézar Chaves (Representante Técnico administrativo</w:t>
      </w:r>
      <w:r>
        <w:rPr>
          <w:rFonts w:ascii="Times New Roman" w:eastAsia="Times New Roman" w:hAnsi="Times New Roman" w:cs="Times New Roman"/>
          <w:color w:val="000000" w:themeColor="text1"/>
        </w:rPr>
        <w:t xml:space="preserve"> - Acesso Remoto</w:t>
      </w:r>
      <w:r>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Leonardo da Silva Souza (Servidor Docente - Acesso Remoto); </w:t>
      </w:r>
      <w:r>
        <w:rPr>
          <w:rFonts w:ascii="Times New Roman" w:eastAsia="Times New Roman" w:hAnsi="Times New Roman" w:cs="Times New Roman"/>
          <w:color w:val="auto"/>
        </w:rPr>
        <w:t xml:space="preserve">Marcelo Simon Wasem (Coordenador do Curso Som Imagem e Movimento – </w:t>
      </w:r>
      <w:r>
        <w:rPr>
          <w:rFonts w:ascii="Times New Roman" w:eastAsia="Times New Roman" w:hAnsi="Times New Roman" w:cs="Times New Roman"/>
          <w:color w:val="auto"/>
        </w:rPr>
        <w:t>A</w:t>
      </w:r>
      <w:r>
        <w:rPr>
          <w:rFonts w:ascii="Times New Roman" w:eastAsia="Times New Roman" w:hAnsi="Times New Roman" w:cs="Times New Roman"/>
          <w:color w:val="auto"/>
        </w:rPr>
        <w:t>cesso remoto);</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Martin </w:t>
      </w:r>
      <w:proofErr w:type="spellStart"/>
      <w:r>
        <w:rPr>
          <w:rFonts w:ascii="Times New Roman" w:eastAsia="Times New Roman" w:hAnsi="Times New Roman" w:cs="Times New Roman"/>
          <w:color w:val="000000" w:themeColor="text1"/>
        </w:rPr>
        <w:t>Domecq</w:t>
      </w:r>
      <w:proofErr w:type="spellEnd"/>
      <w:r>
        <w:rPr>
          <w:rFonts w:ascii="Times New Roman" w:eastAsia="Times New Roman" w:hAnsi="Times New Roman" w:cs="Times New Roman"/>
          <w:color w:val="000000" w:themeColor="text1"/>
        </w:rPr>
        <w:t xml:space="preserve"> (Servidor Docente - Acesso Remoto); </w:t>
      </w:r>
      <w:r>
        <w:rPr>
          <w:rFonts w:ascii="Times New Roman" w:eastAsia="Times New Roman" w:hAnsi="Times New Roman" w:cs="Times New Roman"/>
          <w:color w:val="000000" w:themeColor="text1"/>
        </w:rPr>
        <w:t>Pâmela Peregrino da Cruz (Vice Coordenadora do Curso Especialização em Dramaturgias</w:t>
      </w:r>
      <w:r>
        <w:rPr>
          <w:rFonts w:ascii="Times New Roman" w:eastAsia="Times New Roman" w:hAnsi="Times New Roman" w:cs="Times New Roman"/>
          <w:color w:val="000000" w:themeColor="text1"/>
        </w:rPr>
        <w:t xml:space="preserve"> - Acesso Remoto</w:t>
      </w:r>
      <w:r>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Raquel Alves Leite Costa (Discente - Acesso Remoto); Rosângela Pereira de Tugny (Servidora Docente - Ace</w:t>
      </w:r>
      <w:r>
        <w:rPr>
          <w:rFonts w:ascii="Times New Roman" w:eastAsia="Times New Roman" w:hAnsi="Times New Roman" w:cs="Times New Roman"/>
          <w:color w:val="000000" w:themeColor="text1"/>
        </w:rPr>
        <w:t xml:space="preserve">sso Remoto); Spensy </w:t>
      </w:r>
      <w:proofErr w:type="spellStart"/>
      <w:r>
        <w:rPr>
          <w:rFonts w:ascii="Times New Roman" w:eastAsia="Times New Roman" w:hAnsi="Times New Roman" w:cs="Times New Roman"/>
          <w:color w:val="000000" w:themeColor="text1"/>
        </w:rPr>
        <w:t>Kmitta</w:t>
      </w:r>
      <w:proofErr w:type="spellEnd"/>
      <w:r>
        <w:rPr>
          <w:rFonts w:ascii="Times New Roman" w:eastAsia="Times New Roman" w:hAnsi="Times New Roman" w:cs="Times New Roman"/>
          <w:color w:val="000000" w:themeColor="text1"/>
        </w:rPr>
        <w:t xml:space="preserve"> Pimentel (Servidor Docente - Acesso Remoto); Tássio Ferreira (Coordenador Curso </w:t>
      </w:r>
      <w:proofErr w:type="spellStart"/>
      <w:r>
        <w:rPr>
          <w:rFonts w:ascii="Times New Roman" w:eastAsia="Times New Roman" w:hAnsi="Times New Roman" w:cs="Times New Roman"/>
          <w:color w:val="000000" w:themeColor="text1"/>
        </w:rPr>
        <w:t>EPArtes</w:t>
      </w:r>
      <w:proofErr w:type="spellEnd"/>
      <w:r>
        <w:rPr>
          <w:rFonts w:ascii="Times New Roman" w:eastAsia="Times New Roman" w:hAnsi="Times New Roman" w:cs="Times New Roman"/>
          <w:color w:val="000000" w:themeColor="text1"/>
        </w:rPr>
        <w:t xml:space="preserve"> - Acesso Remoto); Wilson Bittencourt (Representante CES - Acesso Remoto). </w:t>
      </w:r>
      <w:r>
        <w:rPr>
          <w:rFonts w:ascii="Times New Roman" w:eastAsia="Times New Roman" w:hAnsi="Times New Roman" w:cs="Times New Roman"/>
          <w:b/>
          <w:color w:val="auto"/>
        </w:rPr>
        <w:t>I</w:t>
      </w:r>
      <w:r>
        <w:rPr>
          <w:rFonts w:ascii="Times New Roman" w:eastAsia="Times New Roman" w:hAnsi="Times New Roman" w:cs="Times New Roman"/>
          <w:b/>
          <w:color w:val="auto"/>
        </w:rPr>
        <w:t xml:space="preserve">nformes. A. </w:t>
      </w:r>
      <w:r>
        <w:rPr>
          <w:rFonts w:ascii="Times New Roman" w:eastAsia="Times New Roman" w:hAnsi="Times New Roman" w:cs="Times New Roman"/>
          <w:b/>
          <w:bCs/>
          <w:color w:val="auto"/>
        </w:rPr>
        <w:t>Consulta da Reitoria à comunidade para remoção docente</w:t>
      </w:r>
      <w:r>
        <w:rPr>
          <w:rFonts w:ascii="Times New Roman" w:eastAsia="Times New Roman" w:hAnsi="Times New Roman" w:cs="Times New Roman"/>
          <w:b/>
          <w:bCs/>
          <w:color w:val="auto"/>
        </w:rPr>
        <w:t>.</w:t>
      </w:r>
      <w:r>
        <w:rPr>
          <w:rFonts w:ascii="Times New Roman" w:eastAsia="Times New Roman" w:hAnsi="Times New Roman" w:cs="Times New Roman"/>
          <w:color w:val="auto"/>
        </w:rPr>
        <w:t xml:space="preserve"> Alemar informou sobre consulta da Reitoria aos docentes da UFSB acerca das lotações nas Unidades Universitárias. A tendência é para professores que atuam nos BIS e cursos de segundo ciclo sejam lotados nos Centros de Formação. Expôs dúvida quanto à lotaçã</w:t>
      </w:r>
      <w:r>
        <w:rPr>
          <w:rFonts w:ascii="Times New Roman" w:eastAsia="Times New Roman" w:hAnsi="Times New Roman" w:cs="Times New Roman"/>
          <w:color w:val="auto"/>
        </w:rPr>
        <w:t xml:space="preserve">o dos professores das LIS, uma vez que o IHAC venha ser extinto.  Bernard perguntou pelo prazo de lotação dos cursos de BIS nos Centro de Formação. Alemar respondeu que será em breve, e aguarda segunda ordem da Reitoria. </w:t>
      </w:r>
      <w:r>
        <w:rPr>
          <w:rFonts w:ascii="Times New Roman" w:eastAsia="Times New Roman" w:hAnsi="Times New Roman" w:cs="Times New Roman"/>
          <w:b/>
          <w:bCs/>
          <w:color w:val="auto"/>
        </w:rPr>
        <w:t xml:space="preserve">B. </w:t>
      </w:r>
      <w:proofErr w:type="spellStart"/>
      <w:r>
        <w:rPr>
          <w:rFonts w:ascii="Times New Roman" w:eastAsia="Times New Roman" w:hAnsi="Times New Roman" w:cs="Times New Roman"/>
          <w:b/>
          <w:bCs/>
          <w:color w:val="auto"/>
        </w:rPr>
        <w:t>Creditação</w:t>
      </w:r>
      <w:proofErr w:type="spellEnd"/>
      <w:r>
        <w:rPr>
          <w:rFonts w:ascii="Times New Roman" w:eastAsia="Times New Roman" w:hAnsi="Times New Roman" w:cs="Times New Roman"/>
          <w:b/>
          <w:bCs/>
          <w:color w:val="auto"/>
        </w:rPr>
        <w:t xml:space="preserve"> da Extensão </w:t>
      </w:r>
      <w:proofErr w:type="spellStart"/>
      <w:r>
        <w:rPr>
          <w:rFonts w:ascii="Times New Roman" w:eastAsia="Times New Roman" w:hAnsi="Times New Roman" w:cs="Times New Roman"/>
          <w:b/>
          <w:bCs/>
          <w:color w:val="auto"/>
        </w:rPr>
        <w:t>Prosis</w:t>
      </w:r>
      <w:proofErr w:type="spellEnd"/>
      <w:r>
        <w:rPr>
          <w:rFonts w:ascii="Times New Roman" w:eastAsia="Times New Roman" w:hAnsi="Times New Roman" w:cs="Times New Roman"/>
          <w:b/>
          <w:bCs/>
          <w:color w:val="auto"/>
        </w:rPr>
        <w:t>.</w:t>
      </w:r>
      <w:r>
        <w:rPr>
          <w:rFonts w:ascii="Times New Roman" w:eastAsia="Times New Roman" w:hAnsi="Times New Roman" w:cs="Times New Roman"/>
          <w:color w:val="auto"/>
        </w:rPr>
        <w:t xml:space="preserve"> A</w:t>
      </w:r>
      <w:r>
        <w:rPr>
          <w:rFonts w:ascii="Times New Roman" w:eastAsia="Times New Roman" w:hAnsi="Times New Roman" w:cs="Times New Roman"/>
          <w:color w:val="auto"/>
        </w:rPr>
        <w:t xml:space="preserve">lemar alertou sobre a necessidade de verificar as diretrizes para </w:t>
      </w:r>
      <w:proofErr w:type="spellStart"/>
      <w:r>
        <w:rPr>
          <w:rFonts w:ascii="Times New Roman" w:eastAsia="Times New Roman" w:hAnsi="Times New Roman" w:cs="Times New Roman"/>
          <w:color w:val="auto"/>
        </w:rPr>
        <w:t>creditação</w:t>
      </w:r>
      <w:proofErr w:type="spellEnd"/>
      <w:r>
        <w:rPr>
          <w:rFonts w:ascii="Times New Roman" w:eastAsia="Times New Roman" w:hAnsi="Times New Roman" w:cs="Times New Roman"/>
          <w:color w:val="auto"/>
        </w:rPr>
        <w:t xml:space="preserve"> de extensão. </w:t>
      </w:r>
      <w:r>
        <w:rPr>
          <w:rFonts w:ascii="Times New Roman" w:eastAsia="Times New Roman" w:hAnsi="Times New Roman" w:cs="Times New Roman"/>
          <w:b/>
          <w:bCs/>
          <w:color w:val="auto"/>
        </w:rPr>
        <w:t>C. Informe Comissão de APCN.</w:t>
      </w:r>
      <w:r>
        <w:rPr>
          <w:rFonts w:ascii="Times New Roman" w:eastAsia="Times New Roman" w:hAnsi="Times New Roman" w:cs="Times New Roman"/>
          <w:color w:val="auto"/>
        </w:rPr>
        <w:t xml:space="preserve"> Bernard Belisário informou que a Comissão tem se reunido mais de duas vezes por semana. Informou reelaboração de linhas de </w:t>
      </w:r>
      <w:r>
        <w:rPr>
          <w:rFonts w:ascii="Times New Roman" w:eastAsia="Times New Roman" w:hAnsi="Times New Roman" w:cs="Times New Roman"/>
          <w:color w:val="auto"/>
        </w:rPr>
        <w:lastRenderedPageBreak/>
        <w:t>pesquisa e áre</w:t>
      </w:r>
      <w:r>
        <w:rPr>
          <w:rFonts w:ascii="Times New Roman" w:eastAsia="Times New Roman" w:hAnsi="Times New Roman" w:cs="Times New Roman"/>
          <w:color w:val="auto"/>
        </w:rPr>
        <w:t xml:space="preserve">as de concentração. Área de Concentração Estudos Contemporâneos em Artes, com as Linhas de Pesquisa: (i) Dramaturgias do Corpo e da </w:t>
      </w:r>
      <w:proofErr w:type="gramStart"/>
      <w:r>
        <w:rPr>
          <w:rFonts w:ascii="Times New Roman" w:eastAsia="Times New Roman" w:hAnsi="Times New Roman" w:cs="Times New Roman"/>
          <w:color w:val="auto"/>
        </w:rPr>
        <w:t>Cena;  (</w:t>
      </w:r>
      <w:proofErr w:type="spellStart"/>
      <w:proofErr w:type="gramEnd"/>
      <w:r>
        <w:rPr>
          <w:rFonts w:ascii="Times New Roman" w:eastAsia="Times New Roman" w:hAnsi="Times New Roman" w:cs="Times New Roman"/>
          <w:color w:val="auto"/>
        </w:rPr>
        <w:t>ii</w:t>
      </w:r>
      <w:proofErr w:type="spellEnd"/>
      <w:r>
        <w:rPr>
          <w:rFonts w:ascii="Times New Roman" w:eastAsia="Times New Roman" w:hAnsi="Times New Roman" w:cs="Times New Roman"/>
          <w:color w:val="auto"/>
        </w:rPr>
        <w:t>) Pedagogias das Artes; (</w:t>
      </w:r>
      <w:proofErr w:type="spellStart"/>
      <w:r>
        <w:rPr>
          <w:rFonts w:ascii="Times New Roman" w:eastAsia="Times New Roman" w:hAnsi="Times New Roman" w:cs="Times New Roman"/>
          <w:color w:val="auto"/>
        </w:rPr>
        <w:t>iii</w:t>
      </w:r>
      <w:proofErr w:type="spellEnd"/>
      <w:r>
        <w:rPr>
          <w:rFonts w:ascii="Times New Roman" w:eastAsia="Times New Roman" w:hAnsi="Times New Roman" w:cs="Times New Roman"/>
          <w:color w:val="auto"/>
        </w:rPr>
        <w:t>) Processos Artísticos e Comunidades. Retomou pontos da avaliação do curso que devem s</w:t>
      </w:r>
      <w:r>
        <w:rPr>
          <w:rFonts w:ascii="Times New Roman" w:eastAsia="Times New Roman" w:hAnsi="Times New Roman" w:cs="Times New Roman"/>
          <w:color w:val="auto"/>
        </w:rPr>
        <w:t>er levados em consideração, como a necessidade de compatibilidade e aderência das linhas e grupos de pesquisas que os docentes compõem, suas produções acadêmicas, coordenação de projetos de pesquisa com financiamento, liderança de Grupos de Pesquisa, exper</w:t>
      </w:r>
      <w:r>
        <w:rPr>
          <w:rFonts w:ascii="Times New Roman" w:eastAsia="Times New Roman" w:hAnsi="Times New Roman" w:cs="Times New Roman"/>
          <w:color w:val="auto"/>
        </w:rPr>
        <w:t xml:space="preserve">iência com orientações acadêmicas. Reforçou que análise se concentrará em cinco produções, entre bibliográficas, artísticas e técnicas, e que, nessas 5 produções, fossem priorizadas produções acadêmicas. Convidou a quem estiver interessado a comparecer em </w:t>
      </w:r>
      <w:r>
        <w:rPr>
          <w:rFonts w:ascii="Times New Roman" w:eastAsia="Times New Roman" w:hAnsi="Times New Roman" w:cs="Times New Roman"/>
          <w:color w:val="auto"/>
        </w:rPr>
        <w:t xml:space="preserve">reunião, na quarta-feira, à noite. </w:t>
      </w:r>
      <w:r>
        <w:rPr>
          <w:rFonts w:ascii="Times New Roman" w:eastAsia="Times New Roman" w:hAnsi="Times New Roman" w:cs="Times New Roman"/>
          <w:b/>
          <w:bCs/>
          <w:color w:val="auto"/>
        </w:rPr>
        <w:t>D. Informes Coordenações.</w:t>
      </w:r>
      <w:r>
        <w:rPr>
          <w:rFonts w:ascii="Times New Roman" w:eastAsia="Times New Roman" w:hAnsi="Times New Roman" w:cs="Times New Roman"/>
          <w:color w:val="auto"/>
        </w:rPr>
        <w:t xml:space="preserve"> Marcelo Wase</w:t>
      </w:r>
      <w:r w:rsidR="00CC73A6">
        <w:rPr>
          <w:rFonts w:ascii="Times New Roman" w:eastAsia="Times New Roman" w:hAnsi="Times New Roman" w:cs="Times New Roman"/>
          <w:color w:val="auto"/>
        </w:rPr>
        <w:t>m</w:t>
      </w:r>
      <w:r>
        <w:rPr>
          <w:rFonts w:ascii="Times New Roman" w:eastAsia="Times New Roman" w:hAnsi="Times New Roman" w:cs="Times New Roman"/>
          <w:color w:val="auto"/>
        </w:rPr>
        <w:t xml:space="preserve"> informou sobre e-mail institucional do curso </w:t>
      </w:r>
      <w:hyperlink r:id="rId7" w:history="1">
        <w:r>
          <w:rPr>
            <w:rStyle w:val="Hyperlink"/>
            <w:rFonts w:ascii="Times New Roman" w:eastAsia="Times New Roman" w:hAnsi="Times New Roman" w:cs="Times New Roman"/>
          </w:rPr>
          <w:t>sim@ufsb.edu.br</w:t>
        </w:r>
      </w:hyperlink>
      <w:r>
        <w:rPr>
          <w:rFonts w:ascii="Times New Roman" w:eastAsia="Times New Roman" w:hAnsi="Times New Roman" w:cs="Times New Roman"/>
          <w:color w:val="auto"/>
        </w:rPr>
        <w:t xml:space="preserve"> . Informou uma correção no PPC acerca das atividades complementares, tendo sido a</w:t>
      </w:r>
      <w:r>
        <w:rPr>
          <w:rFonts w:ascii="Times New Roman" w:eastAsia="Times New Roman" w:hAnsi="Times New Roman" w:cs="Times New Roman"/>
          <w:color w:val="auto"/>
        </w:rPr>
        <w:t xml:space="preserve">provado em reunião de colegiado. Alemar sugeriu informar o novo e-mail no site e divulgação entre os docentes. Pâmela Peregrino informou a homologação dos TCCs para apresentação. Alemar celebrou, informando que logo serão constituídas as bancas.  </w:t>
      </w:r>
      <w:r>
        <w:rPr>
          <w:rFonts w:ascii="Times New Roman" w:eastAsia="Times New Roman" w:hAnsi="Times New Roman" w:cs="Times New Roman"/>
          <w:b/>
          <w:bCs/>
          <w:color w:val="auto"/>
        </w:rPr>
        <w:t>Aprovação</w:t>
      </w:r>
      <w:r>
        <w:rPr>
          <w:rFonts w:ascii="Times New Roman" w:eastAsia="Times New Roman" w:hAnsi="Times New Roman" w:cs="Times New Roman"/>
          <w:b/>
          <w:bCs/>
          <w:color w:val="auto"/>
        </w:rPr>
        <w:t xml:space="preserve"> da Ata.</w:t>
      </w:r>
      <w:r>
        <w:rPr>
          <w:rFonts w:ascii="Times New Roman" w:eastAsia="Times New Roman" w:hAnsi="Times New Roman" w:cs="Times New Roman"/>
          <w:color w:val="auto"/>
        </w:rPr>
        <w:t xml:space="preserve"> Reunião de 30 de janeiro de 2020. Item aprovado. </w:t>
      </w:r>
      <w:r>
        <w:rPr>
          <w:rFonts w:ascii="Times New Roman" w:eastAsia="Times New Roman" w:hAnsi="Times New Roman" w:cs="Times New Roman"/>
          <w:b/>
          <w:bCs/>
          <w:color w:val="auto"/>
        </w:rPr>
        <w:t xml:space="preserve">Ordem do Dia. 1.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do </w:t>
      </w:r>
      <w:r>
        <w:rPr>
          <w:rFonts w:ascii="Times New Roman" w:eastAsia="Times New Roman" w:hAnsi="Times New Roman" w:cs="Times New Roman"/>
          <w:b/>
          <w:bCs/>
          <w:color w:val="auto"/>
          <w:lang w:eastAsia="zh-CN"/>
        </w:rPr>
        <w:t>P</w:t>
      </w:r>
      <w:proofErr w:type="spellStart"/>
      <w:r>
        <w:rPr>
          <w:rFonts w:ascii="Times New Roman" w:eastAsia="Times New Roman" w:hAnsi="Times New Roman" w:cs="Times New Roman"/>
          <w:b/>
          <w:bCs/>
          <w:color w:val="auto"/>
          <w:lang w:val="en-US" w:eastAsia="zh-CN"/>
        </w:rPr>
        <w:t>rojeto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Virada</w:t>
      </w:r>
      <w:proofErr w:type="spellEnd"/>
      <w:r>
        <w:rPr>
          <w:rFonts w:ascii="Times New Roman" w:eastAsia="Times New Roman" w:hAnsi="Times New Roman" w:cs="Times New Roman"/>
          <w:b/>
          <w:bCs/>
          <w:color w:val="auto"/>
          <w:lang w:val="en-US" w:eastAsia="zh-CN"/>
        </w:rPr>
        <w:t xml:space="preserve"> Cultural CFA (</w:t>
      </w:r>
      <w:proofErr w:type="spellStart"/>
      <w:r>
        <w:rPr>
          <w:rFonts w:ascii="Times New Roman" w:eastAsia="Times New Roman" w:hAnsi="Times New Roman" w:cs="Times New Roman"/>
          <w:b/>
          <w:bCs/>
          <w:color w:val="auto"/>
          <w:lang w:val="en-US" w:eastAsia="zh-CN"/>
        </w:rPr>
        <w:t>parecerista</w:t>
      </w:r>
      <w:proofErr w:type="spellEnd"/>
      <w:r>
        <w:rPr>
          <w:rFonts w:ascii="Times New Roman" w:eastAsia="Times New Roman" w:hAnsi="Times New Roman" w:cs="Times New Roman"/>
          <w:b/>
          <w:bCs/>
          <w:color w:val="auto"/>
          <w:lang w:val="en-US" w:eastAsia="zh-CN"/>
        </w:rPr>
        <w:t>: prof. Richard Santos)</w:t>
      </w:r>
      <w:r>
        <w:rPr>
          <w:rFonts w:ascii="Times New Roman" w:eastAsia="Times New Roman" w:hAnsi="Times New Roman" w:cs="Times New Roman"/>
          <w:b/>
          <w:bCs/>
          <w:color w:val="auto"/>
          <w:lang w:eastAsia="zh-CN"/>
        </w:rPr>
        <w:t>.</w:t>
      </w:r>
      <w:r>
        <w:rPr>
          <w:rFonts w:ascii="Times New Roman" w:eastAsia="Times New Roman" w:hAnsi="Times New Roman" w:cs="Times New Roman"/>
          <w:color w:val="auto"/>
          <w:lang w:eastAsia="zh-CN"/>
        </w:rPr>
        <w:t xml:space="preserve"> Alemar Rena reiterou que essa pauta foi abordada em dezembro, mas que a Congregação solicitou projeto </w:t>
      </w:r>
      <w:r>
        <w:rPr>
          <w:rFonts w:ascii="Times New Roman" w:eastAsia="Times New Roman" w:hAnsi="Times New Roman" w:cs="Times New Roman"/>
          <w:color w:val="auto"/>
          <w:lang w:eastAsia="zh-CN"/>
        </w:rPr>
        <w:t xml:space="preserve">detalhado com a uma planilha de orçamento. Cristiane Lima informou que a data deverá ser alterada, devido ao surto de Covid-19. O evento seria em abril. Seriam 24 horas de programação divididos em 3 dias. O evento envolverá estudantes, docentes e artistas </w:t>
      </w:r>
      <w:r>
        <w:rPr>
          <w:rFonts w:ascii="Times New Roman" w:eastAsia="Times New Roman" w:hAnsi="Times New Roman" w:cs="Times New Roman"/>
          <w:color w:val="auto"/>
          <w:lang w:eastAsia="zh-CN"/>
        </w:rPr>
        <w:t>locais. Richard apresentou parecer favorável ao projeto do evento. Com a mudança da data, será necessário ver a disponibilidade dos convidados e dos locais. Alemar elogiou a proposta do evento. Eder reiterou a importância do evento para consolidar a univer</w:t>
      </w:r>
      <w:r>
        <w:rPr>
          <w:rFonts w:ascii="Times New Roman" w:eastAsia="Times New Roman" w:hAnsi="Times New Roman" w:cs="Times New Roman"/>
          <w:color w:val="auto"/>
          <w:lang w:eastAsia="zh-CN"/>
        </w:rPr>
        <w:t>sidade junto à comunidade. Congregação encaminhou parecer para aprovação. Item aprovado. Pâmela questionou se o recurso não seria pleiteado em edital posterior. Alemar esclareceu que não, pois o CFA já havia se comprometido com destinação de recurso para o</w:t>
      </w:r>
      <w:r>
        <w:rPr>
          <w:rFonts w:ascii="Times New Roman" w:eastAsia="Times New Roman" w:hAnsi="Times New Roman" w:cs="Times New Roman"/>
          <w:color w:val="auto"/>
          <w:lang w:eastAsia="zh-CN"/>
        </w:rPr>
        <w:t xml:space="preserve"> evento, em momento anterior a emissão de resolução sobre recurso. </w:t>
      </w:r>
      <w:r>
        <w:rPr>
          <w:rFonts w:ascii="Times New Roman" w:eastAsia="Times New Roman" w:hAnsi="Times New Roman" w:cs="Times New Roman"/>
          <w:b/>
          <w:bCs/>
          <w:color w:val="auto"/>
          <w:lang w:eastAsia="zh-CN"/>
        </w:rPr>
        <w:t xml:space="preserve">2.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de </w:t>
      </w:r>
      <w:proofErr w:type="spellStart"/>
      <w:r>
        <w:rPr>
          <w:rFonts w:ascii="Times New Roman" w:eastAsia="Times New Roman" w:hAnsi="Times New Roman" w:cs="Times New Roman"/>
          <w:b/>
          <w:bCs/>
          <w:color w:val="auto"/>
          <w:lang w:val="en-US" w:eastAsia="zh-CN"/>
        </w:rPr>
        <w:t>atualização</w:t>
      </w:r>
      <w:proofErr w:type="spellEnd"/>
      <w:r>
        <w:rPr>
          <w:rFonts w:ascii="Times New Roman" w:eastAsia="Times New Roman" w:hAnsi="Times New Roman" w:cs="Times New Roman"/>
          <w:b/>
          <w:bCs/>
          <w:color w:val="auto"/>
          <w:lang w:val="en-US" w:eastAsia="zh-CN"/>
        </w:rPr>
        <w:t xml:space="preserve"> de </w:t>
      </w:r>
      <w:proofErr w:type="spellStart"/>
      <w:r>
        <w:rPr>
          <w:rFonts w:ascii="Times New Roman" w:eastAsia="Times New Roman" w:hAnsi="Times New Roman" w:cs="Times New Roman"/>
          <w:b/>
          <w:bCs/>
          <w:color w:val="auto"/>
          <w:lang w:val="en-US" w:eastAsia="zh-CN"/>
        </w:rPr>
        <w:t>projetos</w:t>
      </w:r>
      <w:proofErr w:type="spellEnd"/>
      <w:r>
        <w:rPr>
          <w:rFonts w:ascii="Times New Roman" w:eastAsia="Times New Roman" w:hAnsi="Times New Roman" w:cs="Times New Roman"/>
          <w:b/>
          <w:bCs/>
          <w:color w:val="auto"/>
          <w:lang w:val="en-US" w:eastAsia="zh-CN"/>
        </w:rPr>
        <w:t xml:space="preserve"> no </w:t>
      </w:r>
      <w:proofErr w:type="spellStart"/>
      <w:r>
        <w:rPr>
          <w:rFonts w:ascii="Times New Roman" w:eastAsia="Times New Roman" w:hAnsi="Times New Roman" w:cs="Times New Roman"/>
          <w:b/>
          <w:bCs/>
          <w:color w:val="auto"/>
          <w:lang w:val="en-US" w:eastAsia="zh-CN"/>
        </w:rPr>
        <w:t>Programa</w:t>
      </w:r>
      <w:proofErr w:type="spellEnd"/>
      <w:r>
        <w:rPr>
          <w:rFonts w:ascii="Times New Roman" w:eastAsia="Times New Roman" w:hAnsi="Times New Roman" w:cs="Times New Roman"/>
          <w:b/>
          <w:bCs/>
          <w:color w:val="auto"/>
          <w:lang w:val="en-US" w:eastAsia="zh-CN"/>
        </w:rPr>
        <w:t xml:space="preserve"> </w:t>
      </w:r>
      <w:proofErr w:type="spellStart"/>
      <w:proofErr w:type="gramStart"/>
      <w:r>
        <w:rPr>
          <w:rFonts w:ascii="Times New Roman" w:eastAsia="Times New Roman" w:hAnsi="Times New Roman" w:cs="Times New Roman"/>
          <w:b/>
          <w:bCs/>
          <w:color w:val="auto"/>
          <w:lang w:val="en-US" w:eastAsia="zh-CN"/>
        </w:rPr>
        <w:t>Imagina</w:t>
      </w:r>
      <w:proofErr w:type="spellEnd"/>
      <w:r>
        <w:rPr>
          <w:rFonts w:ascii="Times New Roman" w:eastAsia="Times New Roman" w:hAnsi="Times New Roman" w:cs="Times New Roman"/>
          <w:b/>
          <w:bCs/>
          <w:color w:val="auto"/>
          <w:lang w:val="en-US" w:eastAsia="zh-CN"/>
        </w:rPr>
        <w:t>!</w:t>
      </w:r>
      <w:r>
        <w:rPr>
          <w:rFonts w:ascii="Times New Roman" w:eastAsia="Times New Roman" w:hAnsi="Times New Roman" w:cs="Times New Roman"/>
          <w:b/>
          <w:bCs/>
          <w:color w:val="auto"/>
          <w:lang w:eastAsia="zh-CN"/>
        </w:rPr>
        <w:t>.</w:t>
      </w:r>
      <w:proofErr w:type="gramEnd"/>
      <w:r>
        <w:rPr>
          <w:rFonts w:ascii="Times New Roman" w:eastAsia="Times New Roman" w:hAnsi="Times New Roman" w:cs="Times New Roman"/>
          <w:color w:val="auto"/>
          <w:lang w:eastAsia="zh-CN"/>
        </w:rPr>
        <w:t xml:space="preserve"> Cristiane comunicou que os projetos foram encaminhados à Congregação para apreciação. Informou que precisa da avaliação até fi</w:t>
      </w:r>
      <w:r>
        <w:rPr>
          <w:rFonts w:ascii="Times New Roman" w:eastAsia="Times New Roman" w:hAnsi="Times New Roman" w:cs="Times New Roman"/>
          <w:color w:val="auto"/>
          <w:lang w:eastAsia="zh-CN"/>
        </w:rPr>
        <w:t xml:space="preserve">nal de março. Item aprovado. </w:t>
      </w:r>
      <w:r>
        <w:rPr>
          <w:rFonts w:ascii="Times New Roman" w:eastAsia="Times New Roman" w:hAnsi="Times New Roman" w:cs="Times New Roman"/>
          <w:b/>
          <w:bCs/>
          <w:color w:val="auto"/>
          <w:lang w:eastAsia="zh-CN"/>
        </w:rPr>
        <w:t xml:space="preserve">3. </w:t>
      </w:r>
      <w:r>
        <w:rPr>
          <w:rFonts w:ascii="Times New Roman" w:eastAsia="Times New Roman" w:hAnsi="Times New Roman" w:cs="Times New Roman"/>
          <w:b/>
          <w:bCs/>
          <w:i/>
          <w:iCs/>
          <w:color w:val="auto"/>
          <w:lang w:val="en-US" w:eastAsia="zh-CN"/>
        </w:rPr>
        <w:t>Ad referendum</w:t>
      </w:r>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Edital</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EPArtes</w:t>
      </w:r>
      <w:proofErr w:type="spellEnd"/>
      <w:r>
        <w:rPr>
          <w:rFonts w:ascii="Times New Roman" w:eastAsia="Times New Roman" w:hAnsi="Times New Roman" w:cs="Times New Roman"/>
          <w:b/>
          <w:bCs/>
          <w:color w:val="auto"/>
          <w:lang w:eastAsia="zh-CN"/>
        </w:rPr>
        <w:t>.</w:t>
      </w:r>
      <w:r>
        <w:rPr>
          <w:rFonts w:ascii="Times New Roman" w:eastAsia="Times New Roman" w:hAnsi="Times New Roman" w:cs="Times New Roman"/>
          <w:color w:val="auto"/>
          <w:lang w:eastAsia="zh-CN"/>
        </w:rPr>
        <w:t xml:space="preserve"> Item aprovado. </w:t>
      </w:r>
      <w:r>
        <w:rPr>
          <w:rFonts w:ascii="Times New Roman" w:eastAsia="Times New Roman" w:hAnsi="Times New Roman" w:cs="Times New Roman"/>
          <w:b/>
          <w:bCs/>
          <w:color w:val="auto"/>
          <w:lang w:eastAsia="zh-CN"/>
        </w:rPr>
        <w:t xml:space="preserve">4. </w:t>
      </w:r>
      <w:r>
        <w:rPr>
          <w:rFonts w:ascii="Times New Roman" w:eastAsia="Times New Roman" w:hAnsi="Times New Roman" w:cs="Times New Roman"/>
          <w:b/>
          <w:bCs/>
          <w:i/>
          <w:iCs/>
          <w:color w:val="auto"/>
          <w:lang w:val="en-US" w:eastAsia="zh-CN"/>
        </w:rPr>
        <w:t>Ad referendum</w:t>
      </w:r>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relatório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EDramaturgias</w:t>
      </w:r>
      <w:proofErr w:type="spellEnd"/>
      <w:r>
        <w:rPr>
          <w:rFonts w:ascii="Times New Roman" w:eastAsia="Times New Roman" w:hAnsi="Times New Roman" w:cs="Times New Roman"/>
          <w:b/>
          <w:bCs/>
          <w:color w:val="auto"/>
          <w:lang w:val="en-US" w:eastAsia="zh-CN"/>
        </w:rPr>
        <w:t xml:space="preserve"> 2019</w:t>
      </w:r>
      <w:r>
        <w:rPr>
          <w:rFonts w:ascii="Times New Roman" w:eastAsia="Times New Roman" w:hAnsi="Times New Roman" w:cs="Times New Roman"/>
          <w:b/>
          <w:bCs/>
          <w:color w:val="auto"/>
          <w:lang w:eastAsia="zh-CN"/>
        </w:rPr>
        <w:t>.</w:t>
      </w:r>
      <w:r>
        <w:rPr>
          <w:rFonts w:ascii="Times New Roman" w:eastAsia="Times New Roman" w:hAnsi="Times New Roman" w:cs="Times New Roman"/>
          <w:color w:val="auto"/>
          <w:lang w:eastAsia="zh-CN"/>
        </w:rPr>
        <w:t xml:space="preserve"> Alemar informou que os projetos precisaram ser aprovados </w:t>
      </w:r>
      <w:r>
        <w:rPr>
          <w:rFonts w:ascii="Times New Roman" w:eastAsia="Times New Roman" w:hAnsi="Times New Roman" w:cs="Times New Roman"/>
          <w:i/>
          <w:iCs/>
          <w:color w:val="auto"/>
          <w:lang w:eastAsia="zh-CN"/>
        </w:rPr>
        <w:t xml:space="preserve">ad </w:t>
      </w:r>
      <w:r>
        <w:rPr>
          <w:rFonts w:ascii="Times New Roman" w:eastAsia="Times New Roman" w:hAnsi="Times New Roman" w:cs="Times New Roman"/>
          <w:i/>
          <w:iCs/>
          <w:color w:val="auto"/>
          <w:lang w:eastAsia="zh-CN"/>
        </w:rPr>
        <w:lastRenderedPageBreak/>
        <w:t xml:space="preserve">referendum </w:t>
      </w:r>
      <w:r>
        <w:rPr>
          <w:rFonts w:ascii="Times New Roman" w:eastAsia="Times New Roman" w:hAnsi="Times New Roman" w:cs="Times New Roman"/>
          <w:color w:val="auto"/>
          <w:lang w:eastAsia="zh-CN"/>
        </w:rPr>
        <w:t xml:space="preserve">para cumprir prazos da </w:t>
      </w:r>
      <w:proofErr w:type="spellStart"/>
      <w:r>
        <w:rPr>
          <w:rFonts w:ascii="Times New Roman" w:eastAsia="Times New Roman" w:hAnsi="Times New Roman" w:cs="Times New Roman"/>
          <w:color w:val="auto"/>
          <w:lang w:eastAsia="zh-CN"/>
        </w:rPr>
        <w:t>Proppg</w:t>
      </w:r>
      <w:proofErr w:type="spellEnd"/>
      <w:r>
        <w:rPr>
          <w:rFonts w:ascii="Times New Roman" w:eastAsia="Times New Roman" w:hAnsi="Times New Roman" w:cs="Times New Roman"/>
          <w:color w:val="auto"/>
          <w:lang w:eastAsia="zh-CN"/>
        </w:rPr>
        <w:t xml:space="preserve">, a fim </w:t>
      </w:r>
      <w:r>
        <w:rPr>
          <w:rFonts w:ascii="Times New Roman" w:eastAsia="Times New Roman" w:hAnsi="Times New Roman" w:cs="Times New Roman"/>
          <w:color w:val="auto"/>
          <w:lang w:eastAsia="zh-CN"/>
        </w:rPr>
        <w:t xml:space="preserve">de que a </w:t>
      </w:r>
      <w:proofErr w:type="spellStart"/>
      <w:r>
        <w:rPr>
          <w:rFonts w:ascii="Times New Roman" w:eastAsia="Times New Roman" w:hAnsi="Times New Roman" w:cs="Times New Roman"/>
          <w:color w:val="auto"/>
          <w:lang w:eastAsia="zh-CN"/>
        </w:rPr>
        <w:t>Pró-Reitoria</w:t>
      </w:r>
      <w:proofErr w:type="spellEnd"/>
      <w:r>
        <w:rPr>
          <w:rFonts w:ascii="Times New Roman" w:eastAsia="Times New Roman" w:hAnsi="Times New Roman" w:cs="Times New Roman"/>
          <w:color w:val="auto"/>
          <w:lang w:eastAsia="zh-CN"/>
        </w:rPr>
        <w:t xml:space="preserve"> tivesse tempo para análise e possibilitar a abertura de vagas no SIGAA. Item aprovado.</w:t>
      </w:r>
      <w:r>
        <w:rPr>
          <w:rFonts w:ascii="Times New Roman" w:eastAsia="Times New Roman" w:hAnsi="Times New Roman" w:cs="Times New Roman"/>
          <w:color w:val="auto"/>
          <w:lang w:val="en-US" w:eastAsia="zh-CN"/>
        </w:rPr>
        <w:t xml:space="preserve"> </w:t>
      </w:r>
      <w:r>
        <w:rPr>
          <w:rFonts w:ascii="Times New Roman" w:eastAsia="Times New Roman" w:hAnsi="Times New Roman" w:cs="Times New Roman"/>
          <w:b/>
          <w:bCs/>
          <w:color w:val="auto"/>
          <w:lang w:val="en-US" w:eastAsia="zh-CN"/>
        </w:rPr>
        <w:t xml:space="preserve">5. </w:t>
      </w:r>
      <w:r>
        <w:rPr>
          <w:rFonts w:ascii="Times New Roman" w:eastAsia="Times New Roman" w:hAnsi="Times New Roman" w:cs="Times New Roman"/>
          <w:b/>
          <w:bCs/>
          <w:i/>
          <w:iCs/>
          <w:color w:val="auto"/>
          <w:lang w:val="en-US" w:eastAsia="zh-CN"/>
        </w:rPr>
        <w:t>Ad referendum</w:t>
      </w:r>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relatório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EPArtes</w:t>
      </w:r>
      <w:proofErr w:type="spellEnd"/>
      <w:r>
        <w:rPr>
          <w:rFonts w:ascii="Times New Roman" w:eastAsia="Times New Roman" w:hAnsi="Times New Roman" w:cs="Times New Roman"/>
          <w:b/>
          <w:bCs/>
          <w:color w:val="auto"/>
          <w:lang w:val="en-US" w:eastAsia="zh-CN"/>
        </w:rPr>
        <w:t xml:space="preserve"> 2019</w:t>
      </w:r>
      <w:r>
        <w:rPr>
          <w:rFonts w:ascii="Times New Roman" w:eastAsia="Times New Roman" w:hAnsi="Times New Roman" w:cs="Times New Roman"/>
          <w:b/>
          <w:bCs/>
          <w:color w:val="auto"/>
          <w:lang w:eastAsia="zh-CN"/>
        </w:rPr>
        <w:t xml:space="preserve">. </w:t>
      </w:r>
      <w:r>
        <w:rPr>
          <w:rFonts w:ascii="Times New Roman" w:eastAsia="Times New Roman" w:hAnsi="Times New Roman" w:cs="Times New Roman"/>
          <w:color w:val="auto"/>
          <w:lang w:eastAsia="zh-CN"/>
        </w:rPr>
        <w:t xml:space="preserve">Item aprovado. </w:t>
      </w:r>
      <w:r>
        <w:rPr>
          <w:rFonts w:ascii="Times New Roman" w:eastAsia="Times New Roman" w:hAnsi="Times New Roman" w:cs="Times New Roman"/>
          <w:b/>
          <w:bCs/>
          <w:color w:val="auto"/>
          <w:lang w:val="en-US" w:eastAsia="zh-CN"/>
        </w:rPr>
        <w:t xml:space="preserve">6. </w:t>
      </w:r>
      <w:r>
        <w:rPr>
          <w:rFonts w:ascii="Times New Roman" w:eastAsia="Times New Roman" w:hAnsi="Times New Roman" w:cs="Times New Roman"/>
          <w:b/>
          <w:bCs/>
          <w:i/>
          <w:iCs/>
          <w:color w:val="auto"/>
          <w:lang w:val="en-US" w:eastAsia="zh-CN"/>
        </w:rPr>
        <w:t>Ad referendum</w:t>
      </w:r>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apreciação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alteração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comissão</w:t>
      </w:r>
      <w:proofErr w:type="spellEnd"/>
      <w:r>
        <w:rPr>
          <w:rFonts w:ascii="Times New Roman" w:eastAsia="Times New Roman" w:hAnsi="Times New Roman" w:cs="Times New Roman"/>
          <w:b/>
          <w:bCs/>
          <w:color w:val="auto"/>
          <w:lang w:val="en-US" w:eastAsia="zh-CN"/>
        </w:rPr>
        <w:t xml:space="preserve"> APCN (</w:t>
      </w:r>
      <w:proofErr w:type="spellStart"/>
      <w:r>
        <w:rPr>
          <w:rFonts w:ascii="Times New Roman" w:eastAsia="Times New Roman" w:hAnsi="Times New Roman" w:cs="Times New Roman"/>
          <w:b/>
          <w:bCs/>
          <w:color w:val="auto"/>
          <w:lang w:val="en-US" w:eastAsia="zh-CN"/>
        </w:rPr>
        <w:t>inclusão</w:t>
      </w:r>
      <w:proofErr w:type="spellEnd"/>
      <w:r>
        <w:rPr>
          <w:rFonts w:ascii="Times New Roman" w:eastAsia="Times New Roman" w:hAnsi="Times New Roman" w:cs="Times New Roman"/>
          <w:b/>
          <w:bCs/>
          <w:color w:val="auto"/>
          <w:lang w:val="en-US" w:eastAsia="zh-CN"/>
        </w:rPr>
        <w:t xml:space="preserve"> do prof. </w:t>
      </w:r>
      <w:proofErr w:type="spellStart"/>
      <w:r>
        <w:rPr>
          <w:rFonts w:ascii="Times New Roman" w:eastAsia="Times New Roman" w:hAnsi="Times New Roman" w:cs="Times New Roman"/>
          <w:b/>
          <w:bCs/>
          <w:color w:val="auto"/>
          <w:lang w:val="en-US" w:eastAsia="zh-CN"/>
        </w:rPr>
        <w:t>Gessé</w:t>
      </w:r>
      <w:proofErr w:type="spellEnd"/>
      <w:r>
        <w:rPr>
          <w:rFonts w:ascii="Times New Roman" w:eastAsia="Times New Roman" w:hAnsi="Times New Roman" w:cs="Times New Roman"/>
          <w:b/>
          <w:bCs/>
          <w:color w:val="auto"/>
          <w:lang w:eastAsia="zh-CN"/>
        </w:rPr>
        <w:t>).</w:t>
      </w:r>
      <w:r>
        <w:rPr>
          <w:rFonts w:ascii="Times New Roman" w:eastAsia="Times New Roman" w:hAnsi="Times New Roman" w:cs="Times New Roman"/>
          <w:b/>
          <w:bCs/>
          <w:color w:val="auto"/>
          <w:lang w:eastAsia="zh-CN"/>
        </w:rPr>
        <w:t xml:space="preserve"> </w:t>
      </w:r>
      <w:r>
        <w:rPr>
          <w:rFonts w:ascii="Times New Roman" w:eastAsia="Times New Roman" w:hAnsi="Times New Roman" w:cs="Times New Roman"/>
          <w:color w:val="auto"/>
          <w:lang w:eastAsia="zh-CN"/>
        </w:rPr>
        <w:t xml:space="preserve">Aprovação </w:t>
      </w:r>
      <w:r>
        <w:rPr>
          <w:rFonts w:ascii="Times New Roman" w:eastAsia="Times New Roman" w:hAnsi="Times New Roman" w:cs="Times New Roman"/>
          <w:i/>
          <w:iCs/>
          <w:color w:val="auto"/>
          <w:lang w:eastAsia="zh-CN"/>
        </w:rPr>
        <w:t>ad referendum</w:t>
      </w:r>
      <w:r>
        <w:rPr>
          <w:rFonts w:ascii="Times New Roman" w:eastAsia="Times New Roman" w:hAnsi="Times New Roman" w:cs="Times New Roman"/>
          <w:color w:val="auto"/>
          <w:lang w:eastAsia="zh-CN"/>
        </w:rPr>
        <w:t xml:space="preserve">, em função da mudança da comissão, e necessidade de oficializar a nova constituição da comissão. Uma abstenção. Item aprovado. </w:t>
      </w:r>
      <w:r>
        <w:rPr>
          <w:rFonts w:ascii="Times New Roman" w:eastAsia="Times New Roman" w:hAnsi="Times New Roman" w:cs="Times New Roman"/>
          <w:b/>
          <w:bCs/>
          <w:color w:val="auto"/>
          <w:lang w:eastAsia="zh-CN"/>
        </w:rPr>
        <w:t>7.</w:t>
      </w:r>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Alocação</w:t>
      </w:r>
      <w:proofErr w:type="spellEnd"/>
      <w:r>
        <w:rPr>
          <w:rFonts w:ascii="Times New Roman" w:eastAsia="Times New Roman" w:hAnsi="Times New Roman" w:cs="Times New Roman"/>
          <w:b/>
          <w:bCs/>
          <w:color w:val="auto"/>
          <w:lang w:val="en-US" w:eastAsia="zh-CN"/>
        </w:rPr>
        <w:t xml:space="preserve"> de </w:t>
      </w:r>
      <w:proofErr w:type="spellStart"/>
      <w:r>
        <w:rPr>
          <w:rFonts w:ascii="Times New Roman" w:eastAsia="Times New Roman" w:hAnsi="Times New Roman" w:cs="Times New Roman"/>
          <w:b/>
          <w:bCs/>
          <w:color w:val="auto"/>
          <w:lang w:val="en-US" w:eastAsia="zh-CN"/>
        </w:rPr>
        <w:t>verbas</w:t>
      </w:r>
      <w:proofErr w:type="spellEnd"/>
      <w:r>
        <w:rPr>
          <w:rFonts w:ascii="Times New Roman" w:eastAsia="Times New Roman" w:hAnsi="Times New Roman" w:cs="Times New Roman"/>
          <w:b/>
          <w:bCs/>
          <w:color w:val="auto"/>
          <w:lang w:val="en-US" w:eastAsia="zh-CN"/>
        </w:rPr>
        <w:t xml:space="preserve"> CFA</w:t>
      </w:r>
      <w:r>
        <w:rPr>
          <w:rFonts w:ascii="Times New Roman" w:eastAsia="Times New Roman" w:hAnsi="Times New Roman" w:cs="Times New Roman"/>
          <w:b/>
          <w:bCs/>
          <w:color w:val="auto"/>
          <w:lang w:eastAsia="zh-CN"/>
        </w:rPr>
        <w:t>.</w:t>
      </w:r>
      <w:r>
        <w:rPr>
          <w:rFonts w:ascii="Times New Roman" w:eastAsia="Times New Roman" w:hAnsi="Times New Roman" w:cs="Times New Roman"/>
          <w:b/>
          <w:bCs/>
          <w:color w:val="auto"/>
          <w:lang w:val="en-US" w:eastAsia="zh-CN"/>
        </w:rPr>
        <w:t xml:space="preserve"> </w:t>
      </w:r>
      <w:r>
        <w:rPr>
          <w:rFonts w:ascii="Times New Roman" w:eastAsia="Times New Roman" w:hAnsi="Times New Roman" w:cs="Times New Roman"/>
          <w:b/>
          <w:bCs/>
          <w:color w:val="auto"/>
          <w:lang w:eastAsia="zh-CN"/>
        </w:rPr>
        <w:t>C</w:t>
      </w:r>
      <w:proofErr w:type="spellStart"/>
      <w:r>
        <w:rPr>
          <w:rFonts w:ascii="Times New Roman" w:eastAsia="Times New Roman" w:hAnsi="Times New Roman" w:cs="Times New Roman"/>
          <w:b/>
          <w:bCs/>
          <w:color w:val="auto"/>
          <w:lang w:val="en-US" w:eastAsia="zh-CN"/>
        </w:rPr>
        <w:t>onforme</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documento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eletrônico</w:t>
      </w:r>
      <w:proofErr w:type="spellEnd"/>
      <w:r>
        <w:rPr>
          <w:rFonts w:ascii="Times New Roman" w:eastAsia="Times New Roman" w:hAnsi="Times New Roman" w:cs="Times New Roman"/>
          <w:b/>
          <w:bCs/>
          <w:color w:val="auto"/>
          <w:lang w:val="en-US" w:eastAsia="zh-CN"/>
        </w:rPr>
        <w:t xml:space="preserve"> em </w:t>
      </w:r>
      <w:proofErr w:type="spellStart"/>
      <w:r>
        <w:rPr>
          <w:rFonts w:ascii="Times New Roman" w:eastAsia="Times New Roman" w:hAnsi="Times New Roman" w:cs="Times New Roman"/>
          <w:b/>
          <w:bCs/>
          <w:color w:val="auto"/>
          <w:lang w:val="en-US" w:eastAsia="zh-CN"/>
        </w:rPr>
        <w:t>anexo</w:t>
      </w:r>
      <w:proofErr w:type="spellEnd"/>
      <w:r>
        <w:rPr>
          <w:rFonts w:ascii="Times New Roman" w:eastAsia="Times New Roman" w:hAnsi="Times New Roman" w:cs="Times New Roman"/>
          <w:b/>
          <w:bCs/>
          <w:color w:val="auto"/>
          <w:lang w:eastAsia="zh-CN"/>
        </w:rPr>
        <w:t>,</w:t>
      </w:r>
      <w:r>
        <w:rPr>
          <w:rFonts w:ascii="Times New Roman" w:eastAsia="Times New Roman" w:hAnsi="Times New Roman" w:cs="Times New Roman"/>
          <w:b/>
          <w:bCs/>
          <w:color w:val="auto"/>
          <w:lang w:val="en-US" w:eastAsia="zh-CN"/>
        </w:rPr>
        <w:t xml:space="preserve"> e </w:t>
      </w:r>
      <w:proofErr w:type="spellStart"/>
      <w:r>
        <w:rPr>
          <w:rFonts w:ascii="Times New Roman" w:eastAsia="Times New Roman" w:hAnsi="Times New Roman" w:cs="Times New Roman"/>
          <w:b/>
          <w:bCs/>
          <w:color w:val="auto"/>
          <w:lang w:val="en-US" w:eastAsia="zh-CN"/>
        </w:rPr>
        <w:t>metodologia</w:t>
      </w:r>
      <w:proofErr w:type="spellEnd"/>
      <w:r>
        <w:rPr>
          <w:rFonts w:ascii="Times New Roman" w:eastAsia="Times New Roman" w:hAnsi="Times New Roman" w:cs="Times New Roman"/>
          <w:b/>
          <w:bCs/>
          <w:color w:val="auto"/>
          <w:lang w:val="en-US" w:eastAsia="zh-CN"/>
        </w:rPr>
        <w:t xml:space="preserve"> para </w:t>
      </w:r>
      <w:proofErr w:type="spellStart"/>
      <w:r>
        <w:rPr>
          <w:rFonts w:ascii="Times New Roman" w:eastAsia="Times New Roman" w:hAnsi="Times New Roman" w:cs="Times New Roman"/>
          <w:b/>
          <w:bCs/>
          <w:color w:val="auto"/>
          <w:lang w:val="en-US" w:eastAsia="zh-CN"/>
        </w:rPr>
        <w:t>demais</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alocações</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a</w:t>
      </w:r>
      <w:r>
        <w:rPr>
          <w:rFonts w:ascii="Times New Roman" w:eastAsia="Times New Roman" w:hAnsi="Times New Roman" w:cs="Times New Roman"/>
          <w:b/>
          <w:bCs/>
          <w:color w:val="auto"/>
          <w:lang w:val="en-US" w:eastAsia="zh-CN"/>
        </w:rPr>
        <w:t>o</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longo</w:t>
      </w:r>
      <w:proofErr w:type="spellEnd"/>
      <w:r>
        <w:rPr>
          <w:rFonts w:ascii="Times New Roman" w:eastAsia="Times New Roman" w:hAnsi="Times New Roman" w:cs="Times New Roman"/>
          <w:b/>
          <w:bCs/>
          <w:color w:val="auto"/>
          <w:lang w:val="en-US" w:eastAsia="zh-CN"/>
        </w:rPr>
        <w:t xml:space="preserve"> de 2020, </w:t>
      </w:r>
      <w:proofErr w:type="spellStart"/>
      <w:r>
        <w:rPr>
          <w:rFonts w:ascii="Times New Roman" w:eastAsia="Times New Roman" w:hAnsi="Times New Roman" w:cs="Times New Roman"/>
          <w:b/>
          <w:bCs/>
          <w:color w:val="auto"/>
          <w:lang w:val="en-US" w:eastAsia="zh-CN"/>
        </w:rPr>
        <w:t>conforme</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resolução</w:t>
      </w:r>
      <w:proofErr w:type="spellEnd"/>
      <w:r>
        <w:rPr>
          <w:rFonts w:ascii="Times New Roman" w:eastAsia="Times New Roman" w:hAnsi="Times New Roman" w:cs="Times New Roman"/>
          <w:b/>
          <w:bCs/>
          <w:color w:val="auto"/>
          <w:lang w:val="en-US" w:eastAsia="zh-CN"/>
        </w:rPr>
        <w:t xml:space="preserve"> CFA 01/2020</w:t>
      </w:r>
      <w:r>
        <w:rPr>
          <w:rFonts w:ascii="Times New Roman" w:eastAsia="Times New Roman" w:hAnsi="Times New Roman" w:cs="Times New Roman"/>
          <w:b/>
          <w:bCs/>
          <w:color w:val="auto"/>
          <w:lang w:eastAsia="zh-CN"/>
        </w:rPr>
        <w:t>.</w:t>
      </w:r>
      <w:r>
        <w:rPr>
          <w:rFonts w:ascii="Times New Roman" w:eastAsia="Times New Roman" w:hAnsi="Times New Roman" w:cs="Times New Roman"/>
          <w:color w:val="auto"/>
          <w:lang w:eastAsia="zh-CN"/>
        </w:rPr>
        <w:t xml:space="preserve"> Alemar Rena informou r</w:t>
      </w:r>
      <w:r>
        <w:rPr>
          <w:rFonts w:ascii="Times New Roman" w:eastAsia="Times New Roman" w:hAnsi="Times New Roman" w:cs="Times New Roman"/>
          <w:color w:val="auto"/>
          <w:lang w:eastAsia="zh-CN"/>
        </w:rPr>
        <w:t>ecurso liberado de 15 mil reais. Eder Rodrigues informou as decisões do Colegiados de ACC. Reiterou que as rubricas não estão esclarecidas nos itens da resolução, a fim de se saber sobre o quê solicitar recurso. Informou que para o TCC de ACC seria disponi</w:t>
      </w:r>
      <w:r>
        <w:rPr>
          <w:rFonts w:ascii="Times New Roman" w:eastAsia="Times New Roman" w:hAnsi="Times New Roman" w:cs="Times New Roman"/>
          <w:color w:val="auto"/>
          <w:lang w:eastAsia="zh-CN"/>
        </w:rPr>
        <w:t xml:space="preserve">bilizado cem reais para cada estudante. Mas, a Representação Estudantil protestou, alegando que esse valor seria insuficiente para custear os recursos para organização, execução e apresentação do TCC. Assim, a Coordenação apresentou à Congregação o pedido </w:t>
      </w:r>
      <w:r>
        <w:rPr>
          <w:rFonts w:ascii="Times New Roman" w:eastAsia="Times New Roman" w:hAnsi="Times New Roman" w:cs="Times New Roman"/>
          <w:color w:val="auto"/>
          <w:lang w:eastAsia="zh-CN"/>
        </w:rPr>
        <w:t>que o recurso seja de, pelo menos, no valor de uma bolsa de pesquisa. Em pesquisa, esse recurso poderia ser disponibilizado como bolsa de pesquisa, no valor de 400 reais. Alemar esclareceu que o CFA não tem recurso para disponibilizar a bolsa no valor de 4</w:t>
      </w:r>
      <w:r>
        <w:rPr>
          <w:rFonts w:ascii="Times New Roman" w:eastAsia="Times New Roman" w:hAnsi="Times New Roman" w:cs="Times New Roman"/>
          <w:color w:val="auto"/>
          <w:lang w:eastAsia="zh-CN"/>
        </w:rPr>
        <w:t>00 reais. Pamela e Eder alegam que 400 seria o valor mínimo para custear os recursos necessários para TCC. Ariane sugeriu pensar critérios socioeconômicos e pensar nos estudantes que recebem bolsa. Alemar sugeriu preparar um edital específico para destinaç</w:t>
      </w:r>
      <w:r>
        <w:rPr>
          <w:rFonts w:ascii="Times New Roman" w:eastAsia="Times New Roman" w:hAnsi="Times New Roman" w:cs="Times New Roman"/>
          <w:color w:val="auto"/>
          <w:lang w:eastAsia="zh-CN"/>
        </w:rPr>
        <w:t>ão desse recurso para TCC, a fim de que o estudante possa pleitear o valor maior que cem reais. Richard apoia a ideia de edital e lembra a entrada dos BIS nos centros de formação e a criação de novos cursos. Alemar reiterou que a resolução de recursos prev</w:t>
      </w:r>
      <w:r>
        <w:rPr>
          <w:rFonts w:ascii="Times New Roman" w:eastAsia="Times New Roman" w:hAnsi="Times New Roman" w:cs="Times New Roman"/>
          <w:color w:val="auto"/>
          <w:lang w:eastAsia="zh-CN"/>
        </w:rPr>
        <w:t xml:space="preserve">ê a abertura de edital para realização de projetos artísticos. Propôs a constituição de comissão para elaboração do edital. A Congregação propôs a seguinte constituição da Comissão: Alemar, Breno, Eder, Marcelo, </w:t>
      </w:r>
      <w:proofErr w:type="spellStart"/>
      <w:r>
        <w:rPr>
          <w:rFonts w:ascii="Times New Roman" w:eastAsia="Times New Roman" w:hAnsi="Times New Roman" w:cs="Times New Roman"/>
          <w:color w:val="auto"/>
          <w:lang w:eastAsia="zh-CN"/>
        </w:rPr>
        <w:t>Nathália</w:t>
      </w:r>
      <w:proofErr w:type="spellEnd"/>
      <w:r>
        <w:rPr>
          <w:rFonts w:ascii="Times New Roman" w:eastAsia="Times New Roman" w:hAnsi="Times New Roman" w:cs="Times New Roman"/>
          <w:color w:val="auto"/>
          <w:lang w:eastAsia="zh-CN"/>
        </w:rPr>
        <w:t xml:space="preserve"> (a ser convidada), Augustin, Julian</w:t>
      </w:r>
      <w:r>
        <w:rPr>
          <w:rFonts w:ascii="Times New Roman" w:eastAsia="Times New Roman" w:hAnsi="Times New Roman" w:cs="Times New Roman"/>
          <w:color w:val="auto"/>
          <w:lang w:eastAsia="zh-CN"/>
        </w:rPr>
        <w:t>a. Alemar informou de um projeto enviado pelo estudante Breno, e recebeu nesta manhã. Elogiou o projeto, pois trata da recepção aos novos estudantes. O projeto será enviado para relatoria, como protocolo da Congregação. Porém convidou Breno para falar sobr</w:t>
      </w:r>
      <w:r>
        <w:rPr>
          <w:rFonts w:ascii="Times New Roman" w:eastAsia="Times New Roman" w:hAnsi="Times New Roman" w:cs="Times New Roman"/>
          <w:color w:val="auto"/>
          <w:lang w:eastAsia="zh-CN"/>
        </w:rPr>
        <w:t xml:space="preserve">e o projeto. Alemar aconselhou ao Colegiado do Curso SIM elaborar uma resolução de TCC. Encaminhamento: aprovação da constituição da comissão. Item aprovado. </w:t>
      </w:r>
      <w:r>
        <w:rPr>
          <w:rFonts w:ascii="Times New Roman" w:eastAsia="Times New Roman" w:hAnsi="Times New Roman" w:cs="Times New Roman"/>
          <w:b/>
          <w:bCs/>
          <w:color w:val="auto"/>
          <w:lang w:eastAsia="zh-CN"/>
        </w:rPr>
        <w:t>8. Sobre programas, projetos ou ações de extensão. U</w:t>
      </w:r>
      <w:r w:rsidR="00CC73A6">
        <w:rPr>
          <w:rFonts w:ascii="Times New Roman" w:eastAsia="Times New Roman" w:hAnsi="Times New Roman" w:cs="Times New Roman"/>
          <w:b/>
          <w:bCs/>
          <w:color w:val="auto"/>
          <w:lang w:eastAsia="zh-CN"/>
        </w:rPr>
        <w:t>BI</w:t>
      </w:r>
      <w:r>
        <w:rPr>
          <w:rFonts w:ascii="Times New Roman" w:eastAsia="Times New Roman" w:hAnsi="Times New Roman" w:cs="Times New Roman"/>
          <w:b/>
          <w:bCs/>
          <w:color w:val="auto"/>
          <w:lang w:eastAsia="zh-CN"/>
        </w:rPr>
        <w:t>MUS, da Prof.ª Ariane.</w:t>
      </w:r>
      <w:r>
        <w:rPr>
          <w:rFonts w:ascii="Times New Roman" w:eastAsia="Times New Roman" w:hAnsi="Times New Roman" w:cs="Times New Roman"/>
          <w:color w:val="auto"/>
          <w:lang w:eastAsia="zh-CN"/>
        </w:rPr>
        <w:t xml:space="preserve"> Ariane esclareceu que </w:t>
      </w:r>
      <w:r>
        <w:rPr>
          <w:rFonts w:ascii="Times New Roman" w:eastAsia="Times New Roman" w:hAnsi="Times New Roman" w:cs="Times New Roman"/>
          <w:color w:val="auto"/>
          <w:lang w:eastAsia="zh-CN"/>
        </w:rPr>
        <w:t xml:space="preserve">se trata de um projeto de pesquisa. Mas a resolução não prevê ajuda para projetos de pesquisa, uma vez que a </w:t>
      </w:r>
      <w:r>
        <w:rPr>
          <w:rFonts w:ascii="Times New Roman" w:eastAsia="Times New Roman" w:hAnsi="Times New Roman" w:cs="Times New Roman"/>
          <w:color w:val="auto"/>
          <w:lang w:eastAsia="zh-CN"/>
        </w:rPr>
        <w:lastRenderedPageBreak/>
        <w:t xml:space="preserve">instituição possui dispositivos próprios para recursos destinados a atividades de pesquisa. Alemar propôs que o projeto de Ariane seja considerado </w:t>
      </w:r>
      <w:r>
        <w:rPr>
          <w:rFonts w:ascii="Times New Roman" w:eastAsia="Times New Roman" w:hAnsi="Times New Roman" w:cs="Times New Roman"/>
          <w:color w:val="auto"/>
          <w:lang w:eastAsia="zh-CN"/>
        </w:rPr>
        <w:t xml:space="preserve">como extensão. Alemar submete aprovação do </w:t>
      </w:r>
      <w:proofErr w:type="spellStart"/>
      <w:r>
        <w:rPr>
          <w:rFonts w:ascii="Times New Roman" w:eastAsia="Times New Roman" w:hAnsi="Times New Roman" w:cs="Times New Roman"/>
          <w:color w:val="auto"/>
          <w:lang w:eastAsia="zh-CN"/>
        </w:rPr>
        <w:t>Ub</w:t>
      </w:r>
      <w:r w:rsidR="00CC73A6">
        <w:rPr>
          <w:rFonts w:ascii="Times New Roman" w:eastAsia="Times New Roman" w:hAnsi="Times New Roman" w:cs="Times New Roman"/>
          <w:color w:val="auto"/>
          <w:lang w:eastAsia="zh-CN"/>
        </w:rPr>
        <w:t>i</w:t>
      </w:r>
      <w:r>
        <w:rPr>
          <w:rFonts w:ascii="Times New Roman" w:eastAsia="Times New Roman" w:hAnsi="Times New Roman" w:cs="Times New Roman"/>
          <w:color w:val="auto"/>
          <w:lang w:eastAsia="zh-CN"/>
        </w:rPr>
        <w:t>MUS</w:t>
      </w:r>
      <w:proofErr w:type="spellEnd"/>
      <w:r>
        <w:rPr>
          <w:rFonts w:ascii="Times New Roman" w:eastAsia="Times New Roman" w:hAnsi="Times New Roman" w:cs="Times New Roman"/>
          <w:color w:val="auto"/>
          <w:lang w:eastAsia="zh-CN"/>
        </w:rPr>
        <w:t xml:space="preserve"> com valor de 1900 reais. Richard chamou atenção para necessidade de retorno acadêmico, em termos de publicação, sobre os projetos submetidos ao CFA. Isso é crucial para aprovação de projetos institucionais, </w:t>
      </w:r>
      <w:r>
        <w:rPr>
          <w:rFonts w:ascii="Times New Roman" w:eastAsia="Times New Roman" w:hAnsi="Times New Roman" w:cs="Times New Roman"/>
          <w:color w:val="auto"/>
          <w:lang w:eastAsia="zh-CN"/>
        </w:rPr>
        <w:t xml:space="preserve">principalmente, tendo em visto a elaboração de APCN de mestrado. Apoio ao </w:t>
      </w:r>
      <w:proofErr w:type="spellStart"/>
      <w:r>
        <w:rPr>
          <w:rFonts w:ascii="Times New Roman" w:eastAsia="Times New Roman" w:hAnsi="Times New Roman" w:cs="Times New Roman"/>
          <w:color w:val="auto"/>
          <w:lang w:eastAsia="zh-CN"/>
        </w:rPr>
        <w:t>Ub</w:t>
      </w:r>
      <w:r w:rsidR="00CC73A6">
        <w:rPr>
          <w:rFonts w:ascii="Times New Roman" w:eastAsia="Times New Roman" w:hAnsi="Times New Roman" w:cs="Times New Roman"/>
          <w:color w:val="auto"/>
          <w:lang w:eastAsia="zh-CN"/>
        </w:rPr>
        <w:t>i</w:t>
      </w:r>
      <w:r>
        <w:rPr>
          <w:rFonts w:ascii="Times New Roman" w:eastAsia="Times New Roman" w:hAnsi="Times New Roman" w:cs="Times New Roman"/>
          <w:color w:val="auto"/>
          <w:lang w:eastAsia="zh-CN"/>
        </w:rPr>
        <w:t>MUS</w:t>
      </w:r>
      <w:proofErr w:type="spellEnd"/>
      <w:r>
        <w:rPr>
          <w:rFonts w:ascii="Times New Roman" w:eastAsia="Times New Roman" w:hAnsi="Times New Roman" w:cs="Times New Roman"/>
          <w:color w:val="auto"/>
          <w:lang w:eastAsia="zh-CN"/>
        </w:rPr>
        <w:t xml:space="preserve"> de 1900 reais. Item aprovado. </w:t>
      </w:r>
      <w:r>
        <w:rPr>
          <w:rFonts w:ascii="Times New Roman" w:eastAsia="Times New Roman" w:hAnsi="Times New Roman" w:cs="Times New Roman"/>
          <w:b/>
          <w:bCs/>
          <w:color w:val="auto"/>
          <w:lang w:eastAsia="zh-CN"/>
        </w:rPr>
        <w:t>9. Ações Institucionais do Decanato.</w:t>
      </w:r>
      <w:r>
        <w:rPr>
          <w:rFonts w:ascii="Times New Roman" w:eastAsia="Times New Roman" w:hAnsi="Times New Roman" w:cs="Times New Roman"/>
          <w:color w:val="auto"/>
          <w:lang w:eastAsia="zh-CN"/>
        </w:rPr>
        <w:t xml:space="preserve"> Virada Cultural 1900,00. Viagem Eder a serviço da Coord. 500,00. Alemar apresentou para Congregação se o proj</w:t>
      </w:r>
      <w:r>
        <w:rPr>
          <w:rFonts w:ascii="Times New Roman" w:eastAsia="Times New Roman" w:hAnsi="Times New Roman" w:cs="Times New Roman"/>
          <w:color w:val="auto"/>
          <w:lang w:eastAsia="zh-CN"/>
        </w:rPr>
        <w:t xml:space="preserve">eto de Virada Cultural sendo uma ação institucional do Decanato. Consultou se o projeto </w:t>
      </w:r>
      <w:proofErr w:type="gramStart"/>
      <w:r>
        <w:rPr>
          <w:rFonts w:ascii="Times New Roman" w:eastAsia="Times New Roman" w:hAnsi="Times New Roman" w:cs="Times New Roman"/>
          <w:color w:val="auto"/>
          <w:lang w:eastAsia="zh-CN"/>
        </w:rPr>
        <w:t>configura-se</w:t>
      </w:r>
      <w:proofErr w:type="gramEnd"/>
      <w:r>
        <w:rPr>
          <w:rFonts w:ascii="Times New Roman" w:eastAsia="Times New Roman" w:hAnsi="Times New Roman" w:cs="Times New Roman"/>
          <w:color w:val="auto"/>
          <w:lang w:eastAsia="zh-CN"/>
        </w:rPr>
        <w:t xml:space="preserve"> como Ação institucional do Decanato. Richard fez a consideração de que todo o trabalho do servidor público está vinculado à instituição em que está lotado.</w:t>
      </w:r>
      <w:r>
        <w:rPr>
          <w:rFonts w:ascii="Times New Roman" w:eastAsia="Times New Roman" w:hAnsi="Times New Roman" w:cs="Times New Roman"/>
          <w:color w:val="auto"/>
          <w:lang w:eastAsia="zh-CN"/>
        </w:rPr>
        <w:t xml:space="preserve"> Dessa maneira, evidencia apoio de configuração do evento como ação institucional do Decanato. Item aprovado. Alemar propôs para a aprovação o valor original de 3700,00, que havia sido reduzido para adequar aos recursos disponíveis. No entanto, como o valo</w:t>
      </w:r>
      <w:r>
        <w:rPr>
          <w:rFonts w:ascii="Times New Roman" w:eastAsia="Times New Roman" w:hAnsi="Times New Roman" w:cs="Times New Roman"/>
          <w:color w:val="auto"/>
          <w:lang w:eastAsia="zh-CN"/>
        </w:rPr>
        <w:t>r de recurso para cada Unidade Acadêmica aumentou, Alemar propôs o valor original de 3700,00. Quantia de 3700 reais aprovada. Sobre a viagem do Prof. Eder, com valor de 500,00 reais. Item aprovado. Sobre ações institucionais de curso. GT do Abrace. 1300,00</w:t>
      </w:r>
      <w:r>
        <w:rPr>
          <w:rFonts w:ascii="Times New Roman" w:eastAsia="Times New Roman" w:hAnsi="Times New Roman" w:cs="Times New Roman"/>
          <w:color w:val="auto"/>
          <w:lang w:eastAsia="zh-CN"/>
        </w:rPr>
        <w:t xml:space="preserve"> (ACC). Alemar manifestou dúvida de o projeto já foi apreciado na Congregação. Foi aprovado a realização do evento, mas o projeto ainda não foi submetido. Alemar sugeriu a destinação do recurso ao colegiado do ACC, para deliberar sobre o evento. O mesmo se</w:t>
      </w:r>
      <w:r>
        <w:rPr>
          <w:rFonts w:ascii="Times New Roman" w:eastAsia="Times New Roman" w:hAnsi="Times New Roman" w:cs="Times New Roman"/>
          <w:color w:val="auto"/>
          <w:lang w:eastAsia="zh-CN"/>
        </w:rPr>
        <w:t>rá feito para SIM, no valor de 1300</w:t>
      </w:r>
      <w:r>
        <w:rPr>
          <w:rFonts w:ascii="Times New Roman" w:eastAsia="Times New Roman" w:hAnsi="Times New Roman" w:cs="Times New Roman"/>
          <w:color w:val="auto"/>
          <w:lang w:eastAsia="zh-CN"/>
        </w:rPr>
        <w:t xml:space="preserve">. Cristiane Lima perguntou se os outros cursos não deveriam receber. Alemar explicou que cursos de especialização deveriam ser </w:t>
      </w:r>
      <w:proofErr w:type="spellStart"/>
      <w:r>
        <w:rPr>
          <w:rFonts w:ascii="Times New Roman" w:eastAsia="Times New Roman" w:hAnsi="Times New Roman" w:cs="Times New Roman"/>
          <w:color w:val="auto"/>
          <w:lang w:eastAsia="zh-CN"/>
        </w:rPr>
        <w:t>auto-financiados</w:t>
      </w:r>
      <w:proofErr w:type="spellEnd"/>
      <w:r>
        <w:rPr>
          <w:rFonts w:ascii="Times New Roman" w:eastAsia="Times New Roman" w:hAnsi="Times New Roman" w:cs="Times New Roman"/>
          <w:color w:val="auto"/>
          <w:lang w:eastAsia="zh-CN"/>
        </w:rPr>
        <w:t xml:space="preserve">. Alemar propôs o envio do </w:t>
      </w:r>
      <w:r>
        <w:rPr>
          <w:rFonts w:ascii="Times New Roman" w:eastAsia="Times New Roman" w:hAnsi="Times New Roman" w:cs="Times New Roman"/>
          <w:color w:val="auto"/>
          <w:lang w:eastAsia="zh-CN"/>
        </w:rPr>
        <w:t xml:space="preserve">projeto à Congregação para apreciação futura, assim como o volume financeiro. Esse projeto encerra o ciclo de projetos avaliados no modelo antigo. Daqui para frente, serão conforme a resolução. Item aprovado. </w:t>
      </w:r>
      <w:r>
        <w:rPr>
          <w:rFonts w:ascii="Times New Roman" w:eastAsia="Times New Roman" w:hAnsi="Times New Roman" w:cs="Times New Roman"/>
          <w:b/>
          <w:bCs/>
          <w:color w:val="auto"/>
          <w:lang w:eastAsia="zh-CN"/>
        </w:rPr>
        <w:t xml:space="preserve">10. </w:t>
      </w:r>
      <w:proofErr w:type="spellStart"/>
      <w:r>
        <w:rPr>
          <w:rFonts w:ascii="Times New Roman" w:eastAsia="Times New Roman" w:hAnsi="Times New Roman" w:cs="Times New Roman"/>
          <w:b/>
          <w:bCs/>
          <w:color w:val="auto"/>
          <w:lang w:val="en-US" w:eastAsia="zh-CN"/>
        </w:rPr>
        <w:t>Medidas</w:t>
      </w:r>
      <w:proofErr w:type="spellEnd"/>
      <w:r>
        <w:rPr>
          <w:rFonts w:ascii="Times New Roman" w:eastAsia="Times New Roman" w:hAnsi="Times New Roman" w:cs="Times New Roman"/>
          <w:b/>
          <w:bCs/>
          <w:color w:val="auto"/>
          <w:lang w:val="en-US" w:eastAsia="zh-CN"/>
        </w:rPr>
        <w:t xml:space="preserve"> a </w:t>
      </w:r>
      <w:proofErr w:type="spellStart"/>
      <w:r>
        <w:rPr>
          <w:rFonts w:ascii="Times New Roman" w:eastAsia="Times New Roman" w:hAnsi="Times New Roman" w:cs="Times New Roman"/>
          <w:b/>
          <w:bCs/>
          <w:color w:val="auto"/>
          <w:lang w:val="en-US" w:eastAsia="zh-CN"/>
        </w:rPr>
        <w:t>serem</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tomadas</w:t>
      </w:r>
      <w:proofErr w:type="spellEnd"/>
      <w:r>
        <w:rPr>
          <w:rFonts w:ascii="Times New Roman" w:eastAsia="Times New Roman" w:hAnsi="Times New Roman" w:cs="Times New Roman"/>
          <w:b/>
          <w:bCs/>
          <w:color w:val="auto"/>
          <w:lang w:val="en-US" w:eastAsia="zh-CN"/>
        </w:rPr>
        <w:t xml:space="preserve"> </w:t>
      </w:r>
      <w:proofErr w:type="spellStart"/>
      <w:r>
        <w:rPr>
          <w:rFonts w:ascii="Times New Roman" w:eastAsia="Times New Roman" w:hAnsi="Times New Roman" w:cs="Times New Roman"/>
          <w:b/>
          <w:bCs/>
          <w:color w:val="auto"/>
          <w:lang w:val="en-US" w:eastAsia="zh-CN"/>
        </w:rPr>
        <w:t>pelo</w:t>
      </w:r>
      <w:proofErr w:type="spellEnd"/>
      <w:r>
        <w:rPr>
          <w:rFonts w:ascii="Times New Roman" w:eastAsia="Times New Roman" w:hAnsi="Times New Roman" w:cs="Times New Roman"/>
          <w:b/>
          <w:bCs/>
          <w:color w:val="auto"/>
          <w:lang w:val="en-US" w:eastAsia="zh-CN"/>
        </w:rPr>
        <w:t xml:space="preserve"> CFA em vista d</w:t>
      </w:r>
      <w:r>
        <w:rPr>
          <w:rFonts w:ascii="Times New Roman" w:eastAsia="Times New Roman" w:hAnsi="Times New Roman" w:cs="Times New Roman"/>
          <w:b/>
          <w:bCs/>
          <w:color w:val="auto"/>
          <w:lang w:val="en-US" w:eastAsia="zh-CN"/>
        </w:rPr>
        <w:t xml:space="preserve">a </w:t>
      </w:r>
      <w:proofErr w:type="spellStart"/>
      <w:r>
        <w:rPr>
          <w:rFonts w:ascii="Times New Roman" w:eastAsia="Times New Roman" w:hAnsi="Times New Roman" w:cs="Times New Roman"/>
          <w:b/>
          <w:bCs/>
          <w:color w:val="auto"/>
          <w:lang w:val="en-US" w:eastAsia="zh-CN"/>
        </w:rPr>
        <w:t>pandemia</w:t>
      </w:r>
      <w:proofErr w:type="spellEnd"/>
      <w:r>
        <w:rPr>
          <w:rFonts w:ascii="Times New Roman" w:eastAsia="Times New Roman" w:hAnsi="Times New Roman" w:cs="Times New Roman"/>
          <w:b/>
          <w:bCs/>
          <w:color w:val="auto"/>
          <w:lang w:val="en-US" w:eastAsia="zh-CN"/>
        </w:rPr>
        <w:t xml:space="preserve"> do </w:t>
      </w:r>
      <w:proofErr w:type="spellStart"/>
      <w:r>
        <w:rPr>
          <w:rFonts w:ascii="Times New Roman" w:eastAsia="Times New Roman" w:hAnsi="Times New Roman" w:cs="Times New Roman"/>
          <w:b/>
          <w:bCs/>
          <w:color w:val="auto"/>
          <w:lang w:val="en-US" w:eastAsia="zh-CN"/>
        </w:rPr>
        <w:t>Covid</w:t>
      </w:r>
      <w:proofErr w:type="spellEnd"/>
      <w:r>
        <w:rPr>
          <w:rFonts w:ascii="Times New Roman" w:eastAsia="Times New Roman" w:hAnsi="Times New Roman" w:cs="Times New Roman"/>
          <w:b/>
          <w:bCs/>
          <w:color w:val="auto"/>
          <w:lang w:val="en-US" w:eastAsia="zh-CN"/>
        </w:rPr>
        <w:t xml:space="preserve"> 19. </w:t>
      </w:r>
      <w:r>
        <w:rPr>
          <w:rFonts w:ascii="Times New Roman" w:eastAsia="Times New Roman" w:hAnsi="Times New Roman" w:cs="Times New Roman"/>
          <w:color w:val="auto"/>
          <w:lang w:eastAsia="zh-CN"/>
        </w:rPr>
        <w:t>Alemar pediu as coordenações para verificarem juntos aos docentes que as aulas sejam adequadas ao plano da aula a distância.</w:t>
      </w:r>
      <w:r w:rsidR="009D0745">
        <w:rPr>
          <w:rFonts w:ascii="Times New Roman" w:eastAsia="Times New Roman" w:hAnsi="Times New Roman" w:cs="Times New Roman"/>
          <w:color w:val="auto"/>
          <w:lang w:eastAsia="zh-CN"/>
        </w:rPr>
        <w:t xml:space="preserve"> </w:t>
      </w:r>
      <w:bookmarkStart w:id="0" w:name="_GoBack"/>
      <w:bookmarkEnd w:id="0"/>
      <w:proofErr w:type="gramStart"/>
      <w:r>
        <w:rPr>
          <w:rFonts w:ascii="Times New Roman" w:eastAsia="Times New Roman" w:hAnsi="Times New Roman" w:cs="Times New Roman"/>
          <w:color w:val="auto"/>
          <w:lang w:eastAsia="zh-CN"/>
        </w:rPr>
        <w:t>Item</w:t>
      </w:r>
      <w:proofErr w:type="gramEnd"/>
      <w:r>
        <w:rPr>
          <w:rFonts w:ascii="Times New Roman" w:eastAsia="Times New Roman" w:hAnsi="Times New Roman" w:cs="Times New Roman"/>
          <w:color w:val="auto"/>
          <w:lang w:eastAsia="zh-CN"/>
        </w:rPr>
        <w:t xml:space="preserve"> remetido para próxima reunião. </w:t>
      </w:r>
      <w:proofErr w:type="spellStart"/>
      <w:r>
        <w:rPr>
          <w:rFonts w:ascii="Times New Roman" w:eastAsia="Times New Roman" w:hAnsi="Times New Roman" w:cs="Times New Roman"/>
          <w:color w:val="auto"/>
          <w:lang w:val="en-US"/>
        </w:rPr>
        <w:t>Breno</w:t>
      </w:r>
      <w:proofErr w:type="spellEnd"/>
      <w:r>
        <w:rPr>
          <w:rFonts w:ascii="Times New Roman" w:eastAsia="Times New Roman" w:hAnsi="Times New Roman" w:cs="Times New Roman"/>
          <w:color w:val="auto"/>
          <w:lang w:val="en-US"/>
        </w:rPr>
        <w:t xml:space="preserve"> </w:t>
      </w:r>
      <w:proofErr w:type="spellStart"/>
      <w:r>
        <w:rPr>
          <w:rFonts w:ascii="Times New Roman" w:eastAsia="Times New Roman" w:hAnsi="Times New Roman" w:cs="Times New Roman"/>
          <w:color w:val="auto"/>
          <w:lang w:val="en-US"/>
        </w:rPr>
        <w:t>relatou</w:t>
      </w:r>
      <w:proofErr w:type="spellEnd"/>
      <w:r>
        <w:rPr>
          <w:rFonts w:ascii="Times New Roman" w:eastAsia="Times New Roman" w:hAnsi="Times New Roman" w:cs="Times New Roman"/>
          <w:color w:val="auto"/>
          <w:lang w:val="en-US"/>
        </w:rPr>
        <w:t xml:space="preserve"> </w:t>
      </w:r>
      <w:proofErr w:type="spellStart"/>
      <w:r>
        <w:rPr>
          <w:rFonts w:ascii="Times New Roman" w:eastAsia="Times New Roman" w:hAnsi="Times New Roman" w:cs="Times New Roman"/>
          <w:color w:val="auto"/>
          <w:lang w:val="en-US"/>
        </w:rPr>
        <w:t>sobre</w:t>
      </w:r>
      <w:proofErr w:type="spellEnd"/>
      <w:r>
        <w:rPr>
          <w:rFonts w:ascii="Times New Roman" w:eastAsia="Times New Roman" w:hAnsi="Times New Roman" w:cs="Times New Roman"/>
          <w:color w:val="auto"/>
          <w:lang w:val="en-US"/>
        </w:rPr>
        <w:t xml:space="preserve"> o </w:t>
      </w:r>
      <w:proofErr w:type="spellStart"/>
      <w:r>
        <w:rPr>
          <w:rFonts w:ascii="Times New Roman" w:eastAsia="Times New Roman" w:hAnsi="Times New Roman" w:cs="Times New Roman"/>
          <w:color w:val="auto"/>
          <w:lang w:val="en-US"/>
        </w:rPr>
        <w:t>projeto</w:t>
      </w:r>
      <w:proofErr w:type="spellEnd"/>
      <w:r>
        <w:rPr>
          <w:rFonts w:ascii="Times New Roman" w:eastAsia="Times New Roman" w:hAnsi="Times New Roman" w:cs="Times New Roman"/>
          <w:color w:val="auto"/>
          <w:lang w:val="en-US"/>
        </w:rPr>
        <w:t xml:space="preserve"> com </w:t>
      </w:r>
      <w:proofErr w:type="spellStart"/>
      <w:r>
        <w:rPr>
          <w:rFonts w:ascii="Times New Roman" w:eastAsia="Times New Roman" w:hAnsi="Times New Roman" w:cs="Times New Roman"/>
          <w:color w:val="auto"/>
          <w:lang w:val="en-US"/>
        </w:rPr>
        <w:t>objetivo</w:t>
      </w:r>
      <w:proofErr w:type="spellEnd"/>
      <w:r>
        <w:rPr>
          <w:rFonts w:ascii="Times New Roman" w:eastAsia="Times New Roman" w:hAnsi="Times New Roman" w:cs="Times New Roman"/>
          <w:color w:val="auto"/>
          <w:lang w:val="en-US"/>
        </w:rPr>
        <w:t xml:space="preserve"> de </w:t>
      </w:r>
      <w:proofErr w:type="spellStart"/>
      <w:r>
        <w:rPr>
          <w:rFonts w:ascii="Times New Roman" w:eastAsia="Times New Roman" w:hAnsi="Times New Roman" w:cs="Times New Roman"/>
          <w:color w:val="auto"/>
          <w:lang w:val="en-US"/>
        </w:rPr>
        <w:t>introduzir</w:t>
      </w:r>
      <w:proofErr w:type="spellEnd"/>
      <w:r>
        <w:rPr>
          <w:rFonts w:ascii="Times New Roman" w:eastAsia="Times New Roman" w:hAnsi="Times New Roman" w:cs="Times New Roman"/>
          <w:color w:val="auto"/>
          <w:lang w:val="en-US"/>
        </w:rPr>
        <w:t xml:space="preserve"> </w:t>
      </w:r>
      <w:proofErr w:type="spellStart"/>
      <w:r>
        <w:rPr>
          <w:rFonts w:ascii="Times New Roman" w:eastAsia="Times New Roman" w:hAnsi="Times New Roman" w:cs="Times New Roman"/>
          <w:color w:val="auto"/>
          <w:lang w:val="en-US"/>
        </w:rPr>
        <w:t>os</w:t>
      </w:r>
      <w:proofErr w:type="spellEnd"/>
      <w:r>
        <w:rPr>
          <w:rFonts w:ascii="Times New Roman" w:eastAsia="Times New Roman" w:hAnsi="Times New Roman" w:cs="Times New Roman"/>
          <w:color w:val="auto"/>
          <w:lang w:val="en-US"/>
        </w:rPr>
        <w:t xml:space="preserve"> </w:t>
      </w:r>
      <w:proofErr w:type="spellStart"/>
      <w:r>
        <w:rPr>
          <w:rFonts w:ascii="Times New Roman" w:eastAsia="Times New Roman" w:hAnsi="Times New Roman" w:cs="Times New Roman"/>
          <w:color w:val="auto"/>
          <w:lang w:val="en-US"/>
        </w:rPr>
        <w:t>discentes</w:t>
      </w:r>
      <w:proofErr w:type="spellEnd"/>
      <w:r>
        <w:rPr>
          <w:rFonts w:ascii="Times New Roman" w:eastAsia="Times New Roman" w:hAnsi="Times New Roman" w:cs="Times New Roman"/>
          <w:color w:val="auto"/>
          <w:lang w:val="en-US"/>
        </w:rPr>
        <w:t xml:space="preserve"> de</w:t>
      </w:r>
      <w:r>
        <w:rPr>
          <w:rFonts w:ascii="Times New Roman" w:eastAsia="Times New Roman" w:hAnsi="Times New Roman" w:cs="Times New Roman"/>
          <w:color w:val="auto"/>
          <w:lang w:val="en-US"/>
        </w:rPr>
        <w:t xml:space="preserve"> forma que </w:t>
      </w:r>
      <w:proofErr w:type="spellStart"/>
      <w:r>
        <w:rPr>
          <w:rFonts w:ascii="Times New Roman" w:eastAsia="Times New Roman" w:hAnsi="Times New Roman" w:cs="Times New Roman"/>
          <w:color w:val="auto"/>
          <w:lang w:val="en-US"/>
        </w:rPr>
        <w:t>proposta</w:t>
      </w:r>
      <w:proofErr w:type="spellEnd"/>
      <w:r>
        <w:rPr>
          <w:rFonts w:ascii="Times New Roman" w:eastAsia="Times New Roman" w:hAnsi="Times New Roman" w:cs="Times New Roman"/>
          <w:color w:val="auto"/>
          <w:lang w:val="en-US"/>
        </w:rPr>
        <w:t xml:space="preserve"> de </w:t>
      </w:r>
      <w:proofErr w:type="spellStart"/>
      <w:r>
        <w:rPr>
          <w:rFonts w:ascii="Times New Roman" w:eastAsia="Times New Roman" w:hAnsi="Times New Roman" w:cs="Times New Roman"/>
          <w:color w:val="auto"/>
          <w:lang w:val="en-US"/>
        </w:rPr>
        <w:t>ações</w:t>
      </w:r>
      <w:proofErr w:type="spellEnd"/>
      <w:r>
        <w:rPr>
          <w:rFonts w:ascii="Times New Roman" w:eastAsia="Times New Roman" w:hAnsi="Times New Roman" w:cs="Times New Roman"/>
          <w:color w:val="auto"/>
          <w:lang w:val="en-US"/>
        </w:rPr>
        <w:t xml:space="preserve"> </w:t>
      </w:r>
      <w:proofErr w:type="spellStart"/>
      <w:r>
        <w:rPr>
          <w:rFonts w:ascii="Times New Roman" w:eastAsia="Times New Roman" w:hAnsi="Times New Roman" w:cs="Times New Roman"/>
          <w:color w:val="auto"/>
          <w:lang w:val="en-US"/>
        </w:rPr>
        <w:t>culturais</w:t>
      </w:r>
      <w:proofErr w:type="spellEnd"/>
      <w:r>
        <w:rPr>
          <w:rFonts w:ascii="Times New Roman" w:eastAsia="Times New Roman" w:hAnsi="Times New Roman" w:cs="Times New Roman"/>
          <w:color w:val="auto"/>
          <w:lang w:val="en-US"/>
        </w:rPr>
        <w:t xml:space="preserve"> e </w:t>
      </w:r>
      <w:proofErr w:type="spellStart"/>
      <w:r>
        <w:rPr>
          <w:rFonts w:ascii="Times New Roman" w:eastAsia="Times New Roman" w:hAnsi="Times New Roman" w:cs="Times New Roman"/>
          <w:color w:val="auto"/>
          <w:lang w:val="en-US"/>
        </w:rPr>
        <w:t>artísticas</w:t>
      </w:r>
      <w:proofErr w:type="spellEnd"/>
      <w:r>
        <w:rPr>
          <w:rFonts w:ascii="Times New Roman" w:eastAsia="Times New Roman" w:hAnsi="Times New Roman" w:cs="Times New Roman"/>
          <w:color w:val="auto"/>
          <w:lang w:val="en-US"/>
        </w:rPr>
        <w:t xml:space="preserve">. </w:t>
      </w:r>
      <w:r>
        <w:rPr>
          <w:rFonts w:ascii="Times New Roman" w:eastAsia="Times New Roman" w:hAnsi="Times New Roman" w:cs="Times New Roman"/>
          <w:color w:val="00000A"/>
        </w:rPr>
        <w:t>Nada mais havendo a tratar, Alemar Rena encerrou a reunião, da qual eu</w:t>
      </w:r>
      <w:r>
        <w:rPr>
          <w:rFonts w:ascii="Times New Roman" w:eastAsia="Times New Roman" w:hAnsi="Times New Roman" w:cs="Times New Roman"/>
        </w:rPr>
        <w:t xml:space="preserve">, </w:t>
      </w:r>
      <w:r>
        <w:rPr>
          <w:rFonts w:ascii="Times New Roman" w:eastAsia="Times New Roman" w:hAnsi="Times New Roman" w:cs="Times New Roman"/>
        </w:rPr>
        <w:t>Renan Araújo</w:t>
      </w:r>
      <w:r>
        <w:rPr>
          <w:rFonts w:ascii="Times New Roman" w:eastAsia="Times New Roman" w:hAnsi="Times New Roman" w:cs="Times New Roman"/>
        </w:rPr>
        <w:t>, lavrei a presente Ata, que assinada e aprovada.</w:t>
      </w:r>
    </w:p>
    <w:p w:rsidR="008234CA" w:rsidRDefault="0056313D">
      <w:pPr>
        <w:pStyle w:val="Standard"/>
        <w:suppressLineNumbers/>
        <w:spacing w:line="360" w:lineRule="auto"/>
        <w:jc w:val="both"/>
      </w:pPr>
      <w:r>
        <w:rPr>
          <w:rFonts w:ascii="Times New Roman" w:eastAsia="Times New Roman" w:hAnsi="Times New Roman" w:cs="Times New Roman"/>
          <w:b/>
        </w:rPr>
        <w:t>Aprovada em: ____-____-________</w:t>
      </w:r>
    </w:p>
    <w:p w:rsidR="008234CA" w:rsidRDefault="0056313D">
      <w:pPr>
        <w:pStyle w:val="Standard"/>
        <w:suppressLineNumbers/>
        <w:spacing w:line="360" w:lineRule="auto"/>
        <w:jc w:val="both"/>
      </w:pPr>
      <w:r>
        <w:rPr>
          <w:rFonts w:ascii="Times New Roman" w:eastAsia="Times New Roman" w:hAnsi="Times New Roman" w:cs="Times New Roman"/>
          <w:b/>
          <w:color w:val="222222"/>
        </w:rPr>
        <w:lastRenderedPageBreak/>
        <w:t>Assinaturas:</w:t>
      </w:r>
    </w:p>
    <w:tbl>
      <w:tblPr>
        <w:tblW w:w="9747" w:type="dxa"/>
        <w:tblInd w:w="-108" w:type="dxa"/>
        <w:tblLayout w:type="fixed"/>
        <w:tblCellMar>
          <w:left w:w="10" w:type="dxa"/>
          <w:right w:w="10" w:type="dxa"/>
        </w:tblCellMar>
        <w:tblLook w:val="04A0" w:firstRow="1" w:lastRow="0" w:firstColumn="1" w:lastColumn="0" w:noHBand="0" w:noVBand="1"/>
      </w:tblPr>
      <w:tblGrid>
        <w:gridCol w:w="4815"/>
        <w:gridCol w:w="4932"/>
      </w:tblGrid>
      <w:tr w:rsidR="008234CA">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56313D">
            <w:pPr>
              <w:pStyle w:val="Standard"/>
              <w:spacing w:line="360" w:lineRule="auto"/>
              <w:jc w:val="both"/>
            </w:pPr>
            <w:r>
              <w:rPr>
                <w:rFonts w:ascii="Times New Roman" w:eastAsia="Times New Roman" w:hAnsi="Times New Roman" w:cs="Times New Roman"/>
                <w:b/>
                <w:color w:val="222222"/>
                <w:sz w:val="20"/>
                <w:szCs w:val="20"/>
              </w:rPr>
              <w:t>Nome completo:</w:t>
            </w: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56313D">
            <w:pPr>
              <w:pStyle w:val="Standard"/>
              <w:spacing w:line="360" w:lineRule="auto"/>
              <w:jc w:val="both"/>
            </w:pPr>
            <w:r>
              <w:rPr>
                <w:rFonts w:ascii="Times New Roman" w:eastAsia="Times New Roman" w:hAnsi="Times New Roman" w:cs="Times New Roman"/>
                <w:b/>
                <w:color w:val="222222"/>
                <w:sz w:val="20"/>
                <w:szCs w:val="20"/>
              </w:rPr>
              <w:t>Assinatura:</w:t>
            </w:r>
          </w:p>
        </w:tc>
      </w:tr>
      <w:tr w:rsidR="008234CA">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r w:rsidR="008234CA">
        <w:trPr>
          <w:trHeight w:val="320"/>
        </w:trPr>
        <w:tc>
          <w:tcPr>
            <w:tcW w:w="481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rPr>
                <w:rFonts w:ascii="Times New Roman" w:eastAsia="Times New Roman" w:hAnsi="Times New Roman" w:cs="Times New Roman"/>
                <w:sz w:val="20"/>
                <w:szCs w:val="20"/>
              </w:rPr>
            </w:pPr>
          </w:p>
        </w:tc>
        <w:tc>
          <w:tcPr>
            <w:tcW w:w="493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rsidR="008234CA" w:rsidRDefault="008234CA">
            <w:pPr>
              <w:pStyle w:val="Standard"/>
              <w:spacing w:line="360" w:lineRule="auto"/>
              <w:jc w:val="both"/>
              <w:rPr>
                <w:rFonts w:ascii="Times New Roman" w:eastAsia="Times New Roman" w:hAnsi="Times New Roman" w:cs="Times New Roman"/>
                <w:color w:val="222222"/>
                <w:sz w:val="20"/>
                <w:szCs w:val="20"/>
              </w:rPr>
            </w:pPr>
          </w:p>
        </w:tc>
      </w:tr>
    </w:tbl>
    <w:p w:rsidR="008234CA" w:rsidRDefault="008234CA">
      <w:pPr>
        <w:pStyle w:val="Standard"/>
        <w:suppressLineNumbers/>
        <w:spacing w:line="360" w:lineRule="auto"/>
        <w:jc w:val="both"/>
      </w:pPr>
    </w:p>
    <w:sectPr w:rsidR="008234CA">
      <w:headerReference w:type="default" r:id="rId8"/>
      <w:footerReference w:type="default" r:id="rId9"/>
      <w:pgSz w:w="11906" w:h="16838"/>
      <w:pgMar w:top="1134" w:right="1134" w:bottom="1134" w:left="1134" w:header="567" w:footer="0" w:gutter="0"/>
      <w:lnNumType w:countBy="1" w:distance="180" w:restart="continuou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13D" w:rsidRDefault="0056313D">
      <w:pPr>
        <w:spacing w:after="0" w:line="240" w:lineRule="auto"/>
      </w:pPr>
      <w:r>
        <w:separator/>
      </w:r>
    </w:p>
  </w:endnote>
  <w:endnote w:type="continuationSeparator" w:id="0">
    <w:p w:rsidR="0056313D" w:rsidRDefault="0056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panose1 w:val="020B0604020202020204"/>
    <w:charset w:val="86"/>
    <w:family w:val="roman"/>
    <w:pitch w:val="default"/>
    <w:sig w:usb0="00000000" w:usb1="00000000" w:usb2="00000021" w:usb3="00000000" w:csb0="000001BF" w:csb1="00000000"/>
  </w:font>
  <w:font w:name="Mangal">
    <w:panose1 w:val="02040503050203030202"/>
    <w:charset w:val="00"/>
    <w:family w:val="roman"/>
    <w:pitch w:val="variable"/>
    <w:sig w:usb0="00008003" w:usb1="00000000" w:usb2="00000000" w:usb3="00000000" w:csb0="00000001" w:csb1="00000000"/>
  </w:font>
  <w:font w:name="Lucida Grande">
    <w:altName w:val="Times New Roman"/>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Liberation Sans">
    <w:altName w:val="Arial"/>
    <w:panose1 w:val="020B0604020202020204"/>
    <w:charset w:val="00"/>
    <w:family w:val="swiss"/>
    <w:pitch w:val="default"/>
    <w:sig w:usb0="00000000" w:usb1="00000000"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34CA" w:rsidRDefault="0056313D">
    <w:pPr>
      <w:pStyle w:val="Standard"/>
      <w:spacing w:after="0" w:line="240" w:lineRule="auto"/>
      <w:ind w:left="283"/>
      <w:jc w:val="right"/>
    </w:pPr>
    <w:r>
      <w:rPr>
        <w:rFonts w:ascii="Times New Roman" w:eastAsia="Times New Roman" w:hAnsi="Times New Roman" w:cs="Times New Roman"/>
        <w:sz w:val="22"/>
        <w:szCs w:val="22"/>
      </w:rPr>
      <w:t xml:space="preserve">Página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 xml:space="preserve"> PAGE </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fldChar w:fldCharType="end"/>
    </w:r>
    <w:r>
      <w:rPr>
        <w:rFonts w:ascii="Times New Roman" w:eastAsia="Times New Roman" w:hAnsi="Times New Roman" w:cs="Times New Roman"/>
        <w:sz w:val="22"/>
        <w:szCs w:val="22"/>
      </w:rPr>
      <w:t xml:space="preserve"> de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 xml:space="preserve"> NUMPAGES </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fldChar w:fldCharType="end"/>
    </w:r>
  </w:p>
  <w:tbl>
    <w:tblPr>
      <w:tblW w:w="9694" w:type="dxa"/>
      <w:tblInd w:w="108" w:type="dxa"/>
      <w:tblLayout w:type="fixed"/>
      <w:tblCellMar>
        <w:left w:w="10" w:type="dxa"/>
        <w:right w:w="10" w:type="dxa"/>
      </w:tblCellMar>
      <w:tblLook w:val="04A0" w:firstRow="1" w:lastRow="0" w:firstColumn="1" w:lastColumn="0" w:noHBand="0" w:noVBand="1"/>
    </w:tblPr>
    <w:tblGrid>
      <w:gridCol w:w="9694"/>
    </w:tblGrid>
    <w:tr w:rsidR="008234CA">
      <w:trPr>
        <w:trHeight w:val="1420"/>
      </w:trPr>
      <w:tc>
        <w:tcPr>
          <w:tcW w:w="9694" w:type="dxa"/>
          <w:tcBorders>
            <w:top w:val="single" w:sz="4" w:space="0" w:color="000001"/>
          </w:tcBorders>
          <w:shd w:val="clear" w:color="auto" w:fill="auto"/>
          <w:tcMar>
            <w:top w:w="0" w:type="dxa"/>
            <w:left w:w="108" w:type="dxa"/>
            <w:bottom w:w="0" w:type="dxa"/>
            <w:right w:w="108" w:type="dxa"/>
          </w:tcMar>
        </w:tcPr>
        <w:p w:rsidR="008234CA" w:rsidRDefault="0056313D">
          <w:pPr>
            <w:pStyle w:val="Standard"/>
            <w:spacing w:after="0" w:line="240" w:lineRule="auto"/>
          </w:pPr>
          <w:r>
            <w:rPr>
              <w:rFonts w:ascii="Times New Roman" w:eastAsia="Times New Roman" w:hAnsi="Times New Roman" w:cs="Times New Roman"/>
              <w:b/>
              <w:sz w:val="20"/>
              <w:szCs w:val="20"/>
            </w:rPr>
            <w:t>Universidade Federal do Sul da Bahia – UFSB</w:t>
          </w:r>
        </w:p>
        <w:p w:rsidR="008234CA" w:rsidRDefault="0056313D">
          <w:pPr>
            <w:pStyle w:val="Standard"/>
            <w:spacing w:after="0" w:line="240" w:lineRule="auto"/>
          </w:pPr>
          <w:r>
            <w:rPr>
              <w:rFonts w:ascii="Times New Roman" w:eastAsia="Times New Roman" w:hAnsi="Times New Roman" w:cs="Times New Roman"/>
              <w:b/>
              <w:i/>
              <w:sz w:val="20"/>
              <w:szCs w:val="20"/>
            </w:rPr>
            <w:t xml:space="preserve">Campus </w:t>
          </w:r>
          <w:r>
            <w:rPr>
              <w:rFonts w:ascii="Times New Roman" w:eastAsia="Times New Roman" w:hAnsi="Times New Roman" w:cs="Times New Roman"/>
              <w:b/>
              <w:sz w:val="20"/>
              <w:szCs w:val="20"/>
            </w:rPr>
            <w:t>Sosígenes Costa</w:t>
          </w:r>
          <w:r>
            <w:rPr>
              <w:b/>
              <w:sz w:val="20"/>
              <w:szCs w:val="20"/>
            </w:rPr>
            <w:t xml:space="preserve"> – </w:t>
          </w:r>
          <w:r>
            <w:rPr>
              <w:rFonts w:ascii="Times New Roman" w:eastAsia="Times New Roman" w:hAnsi="Times New Roman" w:cs="Times New Roman"/>
              <w:b/>
              <w:sz w:val="20"/>
              <w:szCs w:val="20"/>
            </w:rPr>
            <w:t>Centro de Formação em Artes</w:t>
          </w:r>
        </w:p>
        <w:p w:rsidR="008234CA" w:rsidRDefault="0056313D">
          <w:pPr>
            <w:pStyle w:val="Standard"/>
            <w:spacing w:after="0" w:line="240" w:lineRule="auto"/>
          </w:pPr>
          <w:r>
            <w:rPr>
              <w:rFonts w:ascii="Times New Roman" w:eastAsia="Times New Roman" w:hAnsi="Times New Roman" w:cs="Times New Roman"/>
              <w:sz w:val="20"/>
              <w:szCs w:val="20"/>
            </w:rPr>
            <w:t>BR 367, Km 10</w:t>
          </w:r>
          <w:r>
            <w:rPr>
              <w:rFonts w:ascii="Times New Roman" w:eastAsia="Times New Roman" w:hAnsi="Times New Roman" w:cs="Times New Roman"/>
            </w:rPr>
            <w:t xml:space="preserve"> – </w:t>
          </w:r>
          <w:r>
            <w:rPr>
              <w:rFonts w:ascii="Times New Roman" w:eastAsia="Times New Roman" w:hAnsi="Times New Roman" w:cs="Times New Roman"/>
              <w:sz w:val="20"/>
              <w:szCs w:val="20"/>
            </w:rPr>
            <w:t>Rod. Porto Seguro-Eunápolis, Porto Seguro, BA</w:t>
          </w:r>
          <w:r>
            <w:rPr>
              <w:rFonts w:ascii="Times New Roman" w:eastAsia="Times New Roman" w:hAnsi="Times New Roman" w:cs="Times New Roman"/>
            </w:rPr>
            <w:t xml:space="preserve"> – </w:t>
          </w:r>
          <w:r>
            <w:rPr>
              <w:rFonts w:ascii="Times New Roman" w:eastAsia="Times New Roman" w:hAnsi="Times New Roman" w:cs="Times New Roman"/>
              <w:sz w:val="20"/>
              <w:szCs w:val="20"/>
            </w:rPr>
            <w:t>45.810-000</w:t>
          </w:r>
        </w:p>
        <w:p w:rsidR="008234CA" w:rsidRDefault="008234CA">
          <w:pPr>
            <w:pStyle w:val="Standard"/>
            <w:rPr>
              <w:rFonts w:ascii="Times New Roman" w:eastAsia="Times New Roman" w:hAnsi="Times New Roman" w:cs="Times New Roman"/>
              <w:sz w:val="20"/>
              <w:szCs w:val="20"/>
            </w:rPr>
          </w:pPr>
        </w:p>
      </w:tc>
    </w:tr>
  </w:tbl>
  <w:p w:rsidR="008234CA" w:rsidRDefault="008234CA">
    <w:pPr>
      <w:pStyle w:val="Standard"/>
      <w:tabs>
        <w:tab w:val="center" w:pos="4252"/>
        <w:tab w:val="right"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13D" w:rsidRDefault="0056313D">
      <w:pPr>
        <w:spacing w:after="0" w:line="240" w:lineRule="auto"/>
      </w:pPr>
      <w:r>
        <w:separator/>
      </w:r>
    </w:p>
  </w:footnote>
  <w:footnote w:type="continuationSeparator" w:id="0">
    <w:p w:rsidR="0056313D" w:rsidRDefault="00563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4" w:type="dxa"/>
      <w:tblInd w:w="108" w:type="dxa"/>
      <w:tblLayout w:type="fixed"/>
      <w:tblCellMar>
        <w:left w:w="10" w:type="dxa"/>
        <w:right w:w="10" w:type="dxa"/>
      </w:tblCellMar>
      <w:tblLook w:val="04A0" w:firstRow="1" w:lastRow="0" w:firstColumn="1" w:lastColumn="0" w:noHBand="0" w:noVBand="1"/>
    </w:tblPr>
    <w:tblGrid>
      <w:gridCol w:w="1746"/>
      <w:gridCol w:w="7938"/>
    </w:tblGrid>
    <w:tr w:rsidR="008234CA">
      <w:trPr>
        <w:trHeight w:val="1474"/>
      </w:trPr>
      <w:tc>
        <w:tcPr>
          <w:tcW w:w="1746" w:type="dxa"/>
          <w:tcBorders>
            <w:bottom w:val="single" w:sz="4" w:space="0" w:color="00000A"/>
          </w:tcBorders>
          <w:shd w:val="clear" w:color="auto" w:fill="auto"/>
          <w:tcMar>
            <w:top w:w="0" w:type="dxa"/>
            <w:left w:w="108" w:type="dxa"/>
            <w:bottom w:w="0" w:type="dxa"/>
            <w:right w:w="108" w:type="dxa"/>
          </w:tcMar>
        </w:tcPr>
        <w:p w:rsidR="008234CA" w:rsidRDefault="0056313D">
          <w:pPr>
            <w:pStyle w:val="Header"/>
          </w:pPr>
          <w:r>
            <w:rPr>
              <w:noProof/>
            </w:rPr>
            <w:drawing>
              <wp:inline distT="0" distB="0" distL="0" distR="0">
                <wp:extent cx="800100" cy="966470"/>
                <wp:effectExtent l="0" t="0" r="0" b="4947"/>
                <wp:docPr id="1" name="Imagem 1" descr="C:\Users\Administrador\Downloads\ASSINATURA PRINCIPAL UFSB VERTICAL COM NOME POR EXTENSO.jpg"/>
                <wp:cNvGraphicFramePr/>
                <a:graphic xmlns:a="http://schemas.openxmlformats.org/drawingml/2006/main">
                  <a:graphicData uri="http://schemas.openxmlformats.org/drawingml/2006/picture">
                    <pic:pic xmlns:pic="http://schemas.openxmlformats.org/drawingml/2006/picture">
                      <pic:nvPicPr>
                        <pic:cNvPr id="1" name="Imagem 1" descr="C:\Users\Administrador\Downloads\ASSINATURA PRINCIPAL UFSB VERTICAL COM NOME POR EXTENSO.jpg"/>
                        <pic:cNvPicPr/>
                      </pic:nvPicPr>
                      <pic:blipFill>
                        <a:blip r:embed="rId1">
                          <a:lum bright="-50000"/>
                        </a:blip>
                        <a:srcRect/>
                        <a:stretch>
                          <a:fillRect/>
                        </a:stretch>
                      </pic:blipFill>
                      <pic:spPr>
                        <a:xfrm>
                          <a:off x="0" y="0"/>
                          <a:ext cx="800282" cy="966603"/>
                        </a:xfrm>
                        <a:prstGeom prst="rect">
                          <a:avLst/>
                        </a:prstGeom>
                        <a:noFill/>
                        <a:ln>
                          <a:noFill/>
                          <a:prstDash val="solid"/>
                        </a:ln>
                      </pic:spPr>
                    </pic:pic>
                  </a:graphicData>
                </a:graphic>
              </wp:inline>
            </w:drawing>
          </w:r>
        </w:p>
      </w:tc>
      <w:tc>
        <w:tcPr>
          <w:tcW w:w="7938" w:type="dxa"/>
          <w:tcBorders>
            <w:bottom w:val="single" w:sz="4" w:space="0" w:color="00000A"/>
          </w:tcBorders>
          <w:shd w:val="clear" w:color="auto" w:fill="auto"/>
          <w:tcMar>
            <w:top w:w="0" w:type="dxa"/>
            <w:left w:w="108" w:type="dxa"/>
            <w:bottom w:w="0" w:type="dxa"/>
            <w:right w:w="108" w:type="dxa"/>
          </w:tcMar>
        </w:tcPr>
        <w:p w:rsidR="008234CA" w:rsidRDefault="0056313D">
          <w:pPr>
            <w:pStyle w:val="Header"/>
            <w:spacing w:after="0"/>
            <w:jc w:val="both"/>
          </w:pPr>
          <w:r>
            <w:rPr>
              <w:rFonts w:ascii="Times New Roman" w:hAnsi="Times New Roman"/>
              <w:b/>
              <w:color w:val="3B3838"/>
            </w:rPr>
            <w:t>M</w:t>
          </w:r>
          <w:r>
            <w:rPr>
              <w:rFonts w:ascii="Times New Roman" w:hAnsi="Times New Roman"/>
              <w:b/>
              <w:color w:val="3B3838"/>
            </w:rPr>
            <w:t>INISTÉRIO DA EDUCAÇÃO</w:t>
          </w:r>
        </w:p>
        <w:p w:rsidR="008234CA" w:rsidRDefault="0056313D">
          <w:pPr>
            <w:pStyle w:val="Header"/>
            <w:spacing w:after="0"/>
            <w:jc w:val="both"/>
          </w:pPr>
          <w:r>
            <w:rPr>
              <w:rFonts w:ascii="Times New Roman" w:hAnsi="Times New Roman"/>
              <w:b/>
              <w:color w:val="3B3838"/>
            </w:rPr>
            <w:t>UNIVERSIDADE FEDERAL DO SUL DA BAHIA</w:t>
          </w:r>
        </w:p>
        <w:p w:rsidR="008234CA" w:rsidRDefault="0056313D">
          <w:pPr>
            <w:pStyle w:val="Header"/>
            <w:spacing w:after="0"/>
            <w:jc w:val="both"/>
          </w:pPr>
          <w:r>
            <w:rPr>
              <w:rFonts w:ascii="Times New Roman" w:hAnsi="Times New Roman"/>
              <w:b/>
              <w:i/>
              <w:color w:val="3B3838"/>
            </w:rPr>
            <w:t>CAMPUS</w:t>
          </w:r>
          <w:r>
            <w:rPr>
              <w:rFonts w:ascii="Times New Roman" w:hAnsi="Times New Roman"/>
              <w:b/>
              <w:color w:val="3B3838"/>
            </w:rPr>
            <w:t xml:space="preserve"> SOSÍGENES COSTA</w:t>
          </w:r>
        </w:p>
        <w:p w:rsidR="008234CA" w:rsidRDefault="0056313D">
          <w:pPr>
            <w:pStyle w:val="Header"/>
            <w:spacing w:after="0"/>
            <w:jc w:val="both"/>
          </w:pPr>
          <w:r>
            <w:rPr>
              <w:rFonts w:ascii="Times New Roman" w:hAnsi="Times New Roman"/>
              <w:b/>
              <w:color w:val="3B3838"/>
            </w:rPr>
            <w:t>CENTRO DE FORMAÇÃO EM ARTES</w:t>
          </w:r>
        </w:p>
      </w:tc>
    </w:tr>
  </w:tbl>
  <w:p w:rsidR="008234CA" w:rsidRDefault="008234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92C"/>
    <w:rsid w:val="0000284D"/>
    <w:rsid w:val="000043FB"/>
    <w:rsid w:val="00004791"/>
    <w:rsid w:val="00006266"/>
    <w:rsid w:val="000068EB"/>
    <w:rsid w:val="00007440"/>
    <w:rsid w:val="00007D44"/>
    <w:rsid w:val="0001237B"/>
    <w:rsid w:val="00013489"/>
    <w:rsid w:val="00024203"/>
    <w:rsid w:val="00033CFA"/>
    <w:rsid w:val="0003538F"/>
    <w:rsid w:val="0004260C"/>
    <w:rsid w:val="000503D8"/>
    <w:rsid w:val="0005208C"/>
    <w:rsid w:val="000565FE"/>
    <w:rsid w:val="00057DA9"/>
    <w:rsid w:val="000659A4"/>
    <w:rsid w:val="00075C92"/>
    <w:rsid w:val="00083888"/>
    <w:rsid w:val="0008560D"/>
    <w:rsid w:val="00085FF2"/>
    <w:rsid w:val="00086149"/>
    <w:rsid w:val="00092A04"/>
    <w:rsid w:val="00092F74"/>
    <w:rsid w:val="00093046"/>
    <w:rsid w:val="000A1186"/>
    <w:rsid w:val="000A322B"/>
    <w:rsid w:val="000A3912"/>
    <w:rsid w:val="000A6274"/>
    <w:rsid w:val="000A70D0"/>
    <w:rsid w:val="000B132A"/>
    <w:rsid w:val="000B2407"/>
    <w:rsid w:val="000B4EF0"/>
    <w:rsid w:val="000B7BC9"/>
    <w:rsid w:val="000C77B4"/>
    <w:rsid w:val="000C7B76"/>
    <w:rsid w:val="000D044B"/>
    <w:rsid w:val="000D725B"/>
    <w:rsid w:val="000E1109"/>
    <w:rsid w:val="000E13C2"/>
    <w:rsid w:val="000E5194"/>
    <w:rsid w:val="000E5D69"/>
    <w:rsid w:val="000F1239"/>
    <w:rsid w:val="000F4425"/>
    <w:rsid w:val="000F6A42"/>
    <w:rsid w:val="00101CFA"/>
    <w:rsid w:val="00104C1A"/>
    <w:rsid w:val="00107C8C"/>
    <w:rsid w:val="00110E15"/>
    <w:rsid w:val="001124C1"/>
    <w:rsid w:val="001238A6"/>
    <w:rsid w:val="001241FB"/>
    <w:rsid w:val="00124347"/>
    <w:rsid w:val="0012612F"/>
    <w:rsid w:val="001335F6"/>
    <w:rsid w:val="00135FA5"/>
    <w:rsid w:val="00137CE2"/>
    <w:rsid w:val="0014100B"/>
    <w:rsid w:val="00141282"/>
    <w:rsid w:val="00142BF1"/>
    <w:rsid w:val="0014304F"/>
    <w:rsid w:val="0014331A"/>
    <w:rsid w:val="001475C5"/>
    <w:rsid w:val="00153B55"/>
    <w:rsid w:val="0015740D"/>
    <w:rsid w:val="0016031A"/>
    <w:rsid w:val="0016388D"/>
    <w:rsid w:val="0016403F"/>
    <w:rsid w:val="00172327"/>
    <w:rsid w:val="00172674"/>
    <w:rsid w:val="00174094"/>
    <w:rsid w:val="001750C5"/>
    <w:rsid w:val="001767E3"/>
    <w:rsid w:val="00176C5C"/>
    <w:rsid w:val="0018028A"/>
    <w:rsid w:val="00182609"/>
    <w:rsid w:val="00183459"/>
    <w:rsid w:val="00185C4C"/>
    <w:rsid w:val="00193469"/>
    <w:rsid w:val="0019465A"/>
    <w:rsid w:val="00196289"/>
    <w:rsid w:val="001A1B0A"/>
    <w:rsid w:val="001A2D8F"/>
    <w:rsid w:val="001A312F"/>
    <w:rsid w:val="001A3705"/>
    <w:rsid w:val="001B2A5C"/>
    <w:rsid w:val="001B2DC1"/>
    <w:rsid w:val="001B3BF9"/>
    <w:rsid w:val="001B4DD5"/>
    <w:rsid w:val="001B618F"/>
    <w:rsid w:val="001C0F7F"/>
    <w:rsid w:val="001C2D23"/>
    <w:rsid w:val="001C41AB"/>
    <w:rsid w:val="001C4698"/>
    <w:rsid w:val="001C6A7A"/>
    <w:rsid w:val="001D155F"/>
    <w:rsid w:val="001D2881"/>
    <w:rsid w:val="001D4192"/>
    <w:rsid w:val="001D6AE3"/>
    <w:rsid w:val="001D7370"/>
    <w:rsid w:val="001D741A"/>
    <w:rsid w:val="001D7524"/>
    <w:rsid w:val="001E4234"/>
    <w:rsid w:val="001E4A33"/>
    <w:rsid w:val="001E4A42"/>
    <w:rsid w:val="001E641F"/>
    <w:rsid w:val="001E67A3"/>
    <w:rsid w:val="00202334"/>
    <w:rsid w:val="00205AAE"/>
    <w:rsid w:val="00211993"/>
    <w:rsid w:val="0021413E"/>
    <w:rsid w:val="0021605F"/>
    <w:rsid w:val="00216104"/>
    <w:rsid w:val="00216223"/>
    <w:rsid w:val="0022088E"/>
    <w:rsid w:val="0022190D"/>
    <w:rsid w:val="00222A65"/>
    <w:rsid w:val="00225672"/>
    <w:rsid w:val="002258F1"/>
    <w:rsid w:val="0022633A"/>
    <w:rsid w:val="00231D04"/>
    <w:rsid w:val="0023669A"/>
    <w:rsid w:val="00237180"/>
    <w:rsid w:val="00244165"/>
    <w:rsid w:val="00245380"/>
    <w:rsid w:val="00246CD0"/>
    <w:rsid w:val="002509C8"/>
    <w:rsid w:val="00253DF0"/>
    <w:rsid w:val="00254A4B"/>
    <w:rsid w:val="002602C7"/>
    <w:rsid w:val="00263FBF"/>
    <w:rsid w:val="00264789"/>
    <w:rsid w:val="002740EA"/>
    <w:rsid w:val="002807DA"/>
    <w:rsid w:val="00280BC5"/>
    <w:rsid w:val="00280CE6"/>
    <w:rsid w:val="00287A33"/>
    <w:rsid w:val="0029166A"/>
    <w:rsid w:val="002946D4"/>
    <w:rsid w:val="00294F28"/>
    <w:rsid w:val="00295227"/>
    <w:rsid w:val="002958D0"/>
    <w:rsid w:val="002A10D5"/>
    <w:rsid w:val="002A2586"/>
    <w:rsid w:val="002A77B5"/>
    <w:rsid w:val="002A7988"/>
    <w:rsid w:val="002A7ED3"/>
    <w:rsid w:val="002B4F5E"/>
    <w:rsid w:val="002B58A2"/>
    <w:rsid w:val="002B6C65"/>
    <w:rsid w:val="002B7595"/>
    <w:rsid w:val="002C1205"/>
    <w:rsid w:val="002C2443"/>
    <w:rsid w:val="002C25E0"/>
    <w:rsid w:val="002C3218"/>
    <w:rsid w:val="002C65CF"/>
    <w:rsid w:val="002C6EF0"/>
    <w:rsid w:val="002C73B1"/>
    <w:rsid w:val="002C7ACC"/>
    <w:rsid w:val="002D4176"/>
    <w:rsid w:val="002E2ABD"/>
    <w:rsid w:val="002E32AA"/>
    <w:rsid w:val="002E3BD5"/>
    <w:rsid w:val="002E5382"/>
    <w:rsid w:val="002E6B45"/>
    <w:rsid w:val="002E7C2A"/>
    <w:rsid w:val="002F07CC"/>
    <w:rsid w:val="002F0FAB"/>
    <w:rsid w:val="002F135B"/>
    <w:rsid w:val="002F2942"/>
    <w:rsid w:val="003003D9"/>
    <w:rsid w:val="00302BD2"/>
    <w:rsid w:val="00305F3B"/>
    <w:rsid w:val="00306AE3"/>
    <w:rsid w:val="00310EE6"/>
    <w:rsid w:val="003166E5"/>
    <w:rsid w:val="00320CE3"/>
    <w:rsid w:val="00333708"/>
    <w:rsid w:val="0034439E"/>
    <w:rsid w:val="0034517F"/>
    <w:rsid w:val="00346065"/>
    <w:rsid w:val="0035362E"/>
    <w:rsid w:val="0035596A"/>
    <w:rsid w:val="003621E0"/>
    <w:rsid w:val="0036453E"/>
    <w:rsid w:val="00364BDF"/>
    <w:rsid w:val="00365558"/>
    <w:rsid w:val="00365957"/>
    <w:rsid w:val="00365A53"/>
    <w:rsid w:val="003664C0"/>
    <w:rsid w:val="003676C4"/>
    <w:rsid w:val="00367E22"/>
    <w:rsid w:val="003740CF"/>
    <w:rsid w:val="00374E0D"/>
    <w:rsid w:val="0037700A"/>
    <w:rsid w:val="00382805"/>
    <w:rsid w:val="003847EB"/>
    <w:rsid w:val="003857A9"/>
    <w:rsid w:val="00392F58"/>
    <w:rsid w:val="00394449"/>
    <w:rsid w:val="003A0C9B"/>
    <w:rsid w:val="003A33F3"/>
    <w:rsid w:val="003A5702"/>
    <w:rsid w:val="003B6359"/>
    <w:rsid w:val="003B710E"/>
    <w:rsid w:val="003C0DFB"/>
    <w:rsid w:val="003C4EF5"/>
    <w:rsid w:val="003D426D"/>
    <w:rsid w:val="003D4BDA"/>
    <w:rsid w:val="003D4E25"/>
    <w:rsid w:val="003D5F01"/>
    <w:rsid w:val="003D61AC"/>
    <w:rsid w:val="003E478C"/>
    <w:rsid w:val="003E51B8"/>
    <w:rsid w:val="003E5FB4"/>
    <w:rsid w:val="003E60C1"/>
    <w:rsid w:val="00400DA1"/>
    <w:rsid w:val="004052D7"/>
    <w:rsid w:val="00412F0F"/>
    <w:rsid w:val="00415B28"/>
    <w:rsid w:val="00420B7A"/>
    <w:rsid w:val="00421D71"/>
    <w:rsid w:val="00424512"/>
    <w:rsid w:val="004263EB"/>
    <w:rsid w:val="00433394"/>
    <w:rsid w:val="00435778"/>
    <w:rsid w:val="004361D1"/>
    <w:rsid w:val="00436B6A"/>
    <w:rsid w:val="00441F4A"/>
    <w:rsid w:val="004445C2"/>
    <w:rsid w:val="0044480D"/>
    <w:rsid w:val="00444FE4"/>
    <w:rsid w:val="004667D8"/>
    <w:rsid w:val="00467F91"/>
    <w:rsid w:val="004723A2"/>
    <w:rsid w:val="00474E24"/>
    <w:rsid w:val="00474EB1"/>
    <w:rsid w:val="004769EA"/>
    <w:rsid w:val="0047796F"/>
    <w:rsid w:val="00484715"/>
    <w:rsid w:val="0049013B"/>
    <w:rsid w:val="00491075"/>
    <w:rsid w:val="004911D8"/>
    <w:rsid w:val="004922C2"/>
    <w:rsid w:val="00492F74"/>
    <w:rsid w:val="004958E1"/>
    <w:rsid w:val="004A1822"/>
    <w:rsid w:val="004A42A2"/>
    <w:rsid w:val="004A790F"/>
    <w:rsid w:val="004B1DEC"/>
    <w:rsid w:val="004B61EB"/>
    <w:rsid w:val="004B6297"/>
    <w:rsid w:val="004B673A"/>
    <w:rsid w:val="004C0DB4"/>
    <w:rsid w:val="004C1F82"/>
    <w:rsid w:val="004C4CEC"/>
    <w:rsid w:val="004C6C87"/>
    <w:rsid w:val="004D03EA"/>
    <w:rsid w:val="004D6135"/>
    <w:rsid w:val="004E13AF"/>
    <w:rsid w:val="004E3091"/>
    <w:rsid w:val="004E68E4"/>
    <w:rsid w:val="004F009F"/>
    <w:rsid w:val="004F2A0E"/>
    <w:rsid w:val="004F40A9"/>
    <w:rsid w:val="004F4484"/>
    <w:rsid w:val="004F69EC"/>
    <w:rsid w:val="004F6D0D"/>
    <w:rsid w:val="0050080A"/>
    <w:rsid w:val="0050546E"/>
    <w:rsid w:val="00507948"/>
    <w:rsid w:val="005157B7"/>
    <w:rsid w:val="0051593E"/>
    <w:rsid w:val="00517A34"/>
    <w:rsid w:val="005223F1"/>
    <w:rsid w:val="00524F4D"/>
    <w:rsid w:val="00531D4F"/>
    <w:rsid w:val="00532436"/>
    <w:rsid w:val="00533E08"/>
    <w:rsid w:val="00537C01"/>
    <w:rsid w:val="00542195"/>
    <w:rsid w:val="00543E5B"/>
    <w:rsid w:val="00543E99"/>
    <w:rsid w:val="005441DC"/>
    <w:rsid w:val="0054765B"/>
    <w:rsid w:val="00552651"/>
    <w:rsid w:val="0055313D"/>
    <w:rsid w:val="00553534"/>
    <w:rsid w:val="0056313D"/>
    <w:rsid w:val="00563E49"/>
    <w:rsid w:val="00567424"/>
    <w:rsid w:val="00576DF3"/>
    <w:rsid w:val="005816A5"/>
    <w:rsid w:val="00582A15"/>
    <w:rsid w:val="00583543"/>
    <w:rsid w:val="00583781"/>
    <w:rsid w:val="00583E40"/>
    <w:rsid w:val="00584AE0"/>
    <w:rsid w:val="00587D93"/>
    <w:rsid w:val="0059008A"/>
    <w:rsid w:val="00591857"/>
    <w:rsid w:val="00593C8D"/>
    <w:rsid w:val="005947FF"/>
    <w:rsid w:val="00594C25"/>
    <w:rsid w:val="005952DC"/>
    <w:rsid w:val="00595F62"/>
    <w:rsid w:val="005A3A04"/>
    <w:rsid w:val="005A6956"/>
    <w:rsid w:val="005B03D1"/>
    <w:rsid w:val="005B569F"/>
    <w:rsid w:val="005B6236"/>
    <w:rsid w:val="005B69BD"/>
    <w:rsid w:val="005C5BC3"/>
    <w:rsid w:val="005D18B4"/>
    <w:rsid w:val="005D328C"/>
    <w:rsid w:val="005D6C6A"/>
    <w:rsid w:val="005D7793"/>
    <w:rsid w:val="005E0A59"/>
    <w:rsid w:val="005E60ED"/>
    <w:rsid w:val="005E6DB2"/>
    <w:rsid w:val="005E7ACC"/>
    <w:rsid w:val="005F2CFB"/>
    <w:rsid w:val="005F4163"/>
    <w:rsid w:val="005F7677"/>
    <w:rsid w:val="00601F4B"/>
    <w:rsid w:val="0060432B"/>
    <w:rsid w:val="00604D06"/>
    <w:rsid w:val="006076D6"/>
    <w:rsid w:val="006101C4"/>
    <w:rsid w:val="00610760"/>
    <w:rsid w:val="006126E8"/>
    <w:rsid w:val="006128D7"/>
    <w:rsid w:val="00612A59"/>
    <w:rsid w:val="0061355A"/>
    <w:rsid w:val="00621C37"/>
    <w:rsid w:val="00623057"/>
    <w:rsid w:val="00630F52"/>
    <w:rsid w:val="00631FEE"/>
    <w:rsid w:val="00637F3C"/>
    <w:rsid w:val="0064171F"/>
    <w:rsid w:val="006423DC"/>
    <w:rsid w:val="00646E8D"/>
    <w:rsid w:val="0064727F"/>
    <w:rsid w:val="00650132"/>
    <w:rsid w:val="00650B81"/>
    <w:rsid w:val="00650C38"/>
    <w:rsid w:val="00657534"/>
    <w:rsid w:val="0066073A"/>
    <w:rsid w:val="00661B1B"/>
    <w:rsid w:val="00661FB1"/>
    <w:rsid w:val="00663291"/>
    <w:rsid w:val="00663850"/>
    <w:rsid w:val="00664380"/>
    <w:rsid w:val="00667A26"/>
    <w:rsid w:val="0067015B"/>
    <w:rsid w:val="0067187B"/>
    <w:rsid w:val="006766CF"/>
    <w:rsid w:val="006767AE"/>
    <w:rsid w:val="00683DD3"/>
    <w:rsid w:val="00686FC2"/>
    <w:rsid w:val="00693F08"/>
    <w:rsid w:val="006A031D"/>
    <w:rsid w:val="006A0843"/>
    <w:rsid w:val="006B1CF8"/>
    <w:rsid w:val="006B2DF6"/>
    <w:rsid w:val="006B4B59"/>
    <w:rsid w:val="006C06B2"/>
    <w:rsid w:val="006C5E85"/>
    <w:rsid w:val="006D1071"/>
    <w:rsid w:val="006D1BB9"/>
    <w:rsid w:val="006D1E16"/>
    <w:rsid w:val="006D3092"/>
    <w:rsid w:val="006D3E6F"/>
    <w:rsid w:val="006D78B4"/>
    <w:rsid w:val="006E114A"/>
    <w:rsid w:val="006E2C5A"/>
    <w:rsid w:val="006E3EBF"/>
    <w:rsid w:val="006E48CA"/>
    <w:rsid w:val="006E7073"/>
    <w:rsid w:val="006E7B85"/>
    <w:rsid w:val="006E7E55"/>
    <w:rsid w:val="006F11C3"/>
    <w:rsid w:val="006F1B17"/>
    <w:rsid w:val="006F1C43"/>
    <w:rsid w:val="006F6A02"/>
    <w:rsid w:val="006F70DD"/>
    <w:rsid w:val="00702743"/>
    <w:rsid w:val="00703051"/>
    <w:rsid w:val="007054F1"/>
    <w:rsid w:val="00712458"/>
    <w:rsid w:val="00714189"/>
    <w:rsid w:val="00715FAF"/>
    <w:rsid w:val="00720272"/>
    <w:rsid w:val="007203F7"/>
    <w:rsid w:val="007237B8"/>
    <w:rsid w:val="0072449B"/>
    <w:rsid w:val="00724A22"/>
    <w:rsid w:val="00727330"/>
    <w:rsid w:val="00735E11"/>
    <w:rsid w:val="00743188"/>
    <w:rsid w:val="0074331B"/>
    <w:rsid w:val="007435CF"/>
    <w:rsid w:val="00750819"/>
    <w:rsid w:val="00751AF4"/>
    <w:rsid w:val="00755D2B"/>
    <w:rsid w:val="00755F68"/>
    <w:rsid w:val="00760995"/>
    <w:rsid w:val="00760B97"/>
    <w:rsid w:val="00765196"/>
    <w:rsid w:val="00781358"/>
    <w:rsid w:val="0078452A"/>
    <w:rsid w:val="0078511C"/>
    <w:rsid w:val="0079077A"/>
    <w:rsid w:val="00790D56"/>
    <w:rsid w:val="0079454C"/>
    <w:rsid w:val="00796402"/>
    <w:rsid w:val="007A0971"/>
    <w:rsid w:val="007A3664"/>
    <w:rsid w:val="007A3E93"/>
    <w:rsid w:val="007B1F99"/>
    <w:rsid w:val="007B5458"/>
    <w:rsid w:val="007B6CF5"/>
    <w:rsid w:val="007C0DED"/>
    <w:rsid w:val="007C4D48"/>
    <w:rsid w:val="007C7742"/>
    <w:rsid w:val="007D15F0"/>
    <w:rsid w:val="007D2D7E"/>
    <w:rsid w:val="007D3C61"/>
    <w:rsid w:val="007D4FF2"/>
    <w:rsid w:val="007E03FB"/>
    <w:rsid w:val="007E24D4"/>
    <w:rsid w:val="00803467"/>
    <w:rsid w:val="008035B3"/>
    <w:rsid w:val="00811924"/>
    <w:rsid w:val="00812C3D"/>
    <w:rsid w:val="00821756"/>
    <w:rsid w:val="008228F2"/>
    <w:rsid w:val="008234CA"/>
    <w:rsid w:val="0082732B"/>
    <w:rsid w:val="00827B50"/>
    <w:rsid w:val="0083254D"/>
    <w:rsid w:val="0083390C"/>
    <w:rsid w:val="00834189"/>
    <w:rsid w:val="00835EC9"/>
    <w:rsid w:val="0083717F"/>
    <w:rsid w:val="00841F76"/>
    <w:rsid w:val="00847A8E"/>
    <w:rsid w:val="0085010E"/>
    <w:rsid w:val="008560D8"/>
    <w:rsid w:val="00860527"/>
    <w:rsid w:val="008664E6"/>
    <w:rsid w:val="008711B8"/>
    <w:rsid w:val="0087489E"/>
    <w:rsid w:val="00875854"/>
    <w:rsid w:val="00877C9D"/>
    <w:rsid w:val="00880326"/>
    <w:rsid w:val="00883BA3"/>
    <w:rsid w:val="0088532F"/>
    <w:rsid w:val="008863DC"/>
    <w:rsid w:val="00893222"/>
    <w:rsid w:val="008A1ED4"/>
    <w:rsid w:val="008A2977"/>
    <w:rsid w:val="008A47F0"/>
    <w:rsid w:val="008A5AD9"/>
    <w:rsid w:val="008B09A8"/>
    <w:rsid w:val="008B0AC3"/>
    <w:rsid w:val="008B289D"/>
    <w:rsid w:val="008D0CAB"/>
    <w:rsid w:val="008D1CA9"/>
    <w:rsid w:val="008D3456"/>
    <w:rsid w:val="008D3F60"/>
    <w:rsid w:val="008D62A8"/>
    <w:rsid w:val="008D64DB"/>
    <w:rsid w:val="008D65FB"/>
    <w:rsid w:val="008E1E56"/>
    <w:rsid w:val="008E2398"/>
    <w:rsid w:val="008E4DB5"/>
    <w:rsid w:val="008F268E"/>
    <w:rsid w:val="008F42B6"/>
    <w:rsid w:val="008F499A"/>
    <w:rsid w:val="00900B0B"/>
    <w:rsid w:val="00902B68"/>
    <w:rsid w:val="009121FB"/>
    <w:rsid w:val="00913CEE"/>
    <w:rsid w:val="0091609B"/>
    <w:rsid w:val="00920F64"/>
    <w:rsid w:val="00921321"/>
    <w:rsid w:val="00923F7E"/>
    <w:rsid w:val="00927119"/>
    <w:rsid w:val="009338EC"/>
    <w:rsid w:val="00936E98"/>
    <w:rsid w:val="00937BC1"/>
    <w:rsid w:val="00942956"/>
    <w:rsid w:val="0094620D"/>
    <w:rsid w:val="00952DCE"/>
    <w:rsid w:val="009541A6"/>
    <w:rsid w:val="009631E2"/>
    <w:rsid w:val="00966C68"/>
    <w:rsid w:val="00967EC3"/>
    <w:rsid w:val="00973754"/>
    <w:rsid w:val="00973A2B"/>
    <w:rsid w:val="0097411F"/>
    <w:rsid w:val="00975485"/>
    <w:rsid w:val="00975C42"/>
    <w:rsid w:val="00975CC2"/>
    <w:rsid w:val="00976323"/>
    <w:rsid w:val="009815C4"/>
    <w:rsid w:val="00982C7B"/>
    <w:rsid w:val="00986BF7"/>
    <w:rsid w:val="00994827"/>
    <w:rsid w:val="009A0825"/>
    <w:rsid w:val="009A2D53"/>
    <w:rsid w:val="009A31E4"/>
    <w:rsid w:val="009A3739"/>
    <w:rsid w:val="009B0FCB"/>
    <w:rsid w:val="009B1752"/>
    <w:rsid w:val="009B3245"/>
    <w:rsid w:val="009B4678"/>
    <w:rsid w:val="009B4761"/>
    <w:rsid w:val="009B4BDF"/>
    <w:rsid w:val="009B4D68"/>
    <w:rsid w:val="009C0E14"/>
    <w:rsid w:val="009C3F02"/>
    <w:rsid w:val="009C462A"/>
    <w:rsid w:val="009D0745"/>
    <w:rsid w:val="009D338E"/>
    <w:rsid w:val="009D6E95"/>
    <w:rsid w:val="009E1094"/>
    <w:rsid w:val="009E14E7"/>
    <w:rsid w:val="009E28E4"/>
    <w:rsid w:val="009E4D10"/>
    <w:rsid w:val="009E504E"/>
    <w:rsid w:val="009F0E97"/>
    <w:rsid w:val="00A01681"/>
    <w:rsid w:val="00A04EBD"/>
    <w:rsid w:val="00A070E4"/>
    <w:rsid w:val="00A0790C"/>
    <w:rsid w:val="00A126D2"/>
    <w:rsid w:val="00A15D7F"/>
    <w:rsid w:val="00A17FED"/>
    <w:rsid w:val="00A223A2"/>
    <w:rsid w:val="00A22560"/>
    <w:rsid w:val="00A26AF7"/>
    <w:rsid w:val="00A26D04"/>
    <w:rsid w:val="00A31476"/>
    <w:rsid w:val="00A3616A"/>
    <w:rsid w:val="00A378A5"/>
    <w:rsid w:val="00A40512"/>
    <w:rsid w:val="00A42ED6"/>
    <w:rsid w:val="00A47045"/>
    <w:rsid w:val="00A558FE"/>
    <w:rsid w:val="00A57FE2"/>
    <w:rsid w:val="00A62890"/>
    <w:rsid w:val="00A72366"/>
    <w:rsid w:val="00A7560A"/>
    <w:rsid w:val="00A838BF"/>
    <w:rsid w:val="00A932AF"/>
    <w:rsid w:val="00A93B6A"/>
    <w:rsid w:val="00A9624A"/>
    <w:rsid w:val="00A97128"/>
    <w:rsid w:val="00A97AC7"/>
    <w:rsid w:val="00A97AF8"/>
    <w:rsid w:val="00AA28A9"/>
    <w:rsid w:val="00AA4C68"/>
    <w:rsid w:val="00AB1AED"/>
    <w:rsid w:val="00AB4686"/>
    <w:rsid w:val="00AB5198"/>
    <w:rsid w:val="00AB51FC"/>
    <w:rsid w:val="00AC0908"/>
    <w:rsid w:val="00AC10BE"/>
    <w:rsid w:val="00AC3309"/>
    <w:rsid w:val="00AC6184"/>
    <w:rsid w:val="00AC6C86"/>
    <w:rsid w:val="00AD2AEF"/>
    <w:rsid w:val="00AD342B"/>
    <w:rsid w:val="00AD491D"/>
    <w:rsid w:val="00AD5565"/>
    <w:rsid w:val="00AD67C2"/>
    <w:rsid w:val="00AD708E"/>
    <w:rsid w:val="00AD7680"/>
    <w:rsid w:val="00AD7DD4"/>
    <w:rsid w:val="00AE0DFE"/>
    <w:rsid w:val="00AE0E2E"/>
    <w:rsid w:val="00AE794E"/>
    <w:rsid w:val="00AF6BF0"/>
    <w:rsid w:val="00B031B1"/>
    <w:rsid w:val="00B120DB"/>
    <w:rsid w:val="00B21357"/>
    <w:rsid w:val="00B22706"/>
    <w:rsid w:val="00B23EB9"/>
    <w:rsid w:val="00B259CA"/>
    <w:rsid w:val="00B26C2C"/>
    <w:rsid w:val="00B26C35"/>
    <w:rsid w:val="00B340C1"/>
    <w:rsid w:val="00B36016"/>
    <w:rsid w:val="00B404A7"/>
    <w:rsid w:val="00B404DA"/>
    <w:rsid w:val="00B424B7"/>
    <w:rsid w:val="00B44ABF"/>
    <w:rsid w:val="00B461FC"/>
    <w:rsid w:val="00B51D1B"/>
    <w:rsid w:val="00B53A49"/>
    <w:rsid w:val="00B5470C"/>
    <w:rsid w:val="00B57422"/>
    <w:rsid w:val="00B61566"/>
    <w:rsid w:val="00B62F5B"/>
    <w:rsid w:val="00B645AD"/>
    <w:rsid w:val="00B70AEA"/>
    <w:rsid w:val="00B72E7D"/>
    <w:rsid w:val="00B7745E"/>
    <w:rsid w:val="00B77CC1"/>
    <w:rsid w:val="00B808B4"/>
    <w:rsid w:val="00B84058"/>
    <w:rsid w:val="00B91991"/>
    <w:rsid w:val="00B95450"/>
    <w:rsid w:val="00BA0879"/>
    <w:rsid w:val="00BA2C8D"/>
    <w:rsid w:val="00BA5969"/>
    <w:rsid w:val="00BA5C50"/>
    <w:rsid w:val="00BA6AFE"/>
    <w:rsid w:val="00BA6B7C"/>
    <w:rsid w:val="00BA6E6F"/>
    <w:rsid w:val="00BB096F"/>
    <w:rsid w:val="00BB18F1"/>
    <w:rsid w:val="00BB19A8"/>
    <w:rsid w:val="00BD060D"/>
    <w:rsid w:val="00BD2549"/>
    <w:rsid w:val="00BD26DD"/>
    <w:rsid w:val="00BD38A0"/>
    <w:rsid w:val="00BD70B3"/>
    <w:rsid w:val="00BE0B99"/>
    <w:rsid w:val="00BE4E16"/>
    <w:rsid w:val="00BE4FEC"/>
    <w:rsid w:val="00BE56B4"/>
    <w:rsid w:val="00BF0CFF"/>
    <w:rsid w:val="00C113FB"/>
    <w:rsid w:val="00C138A5"/>
    <w:rsid w:val="00C14740"/>
    <w:rsid w:val="00C15746"/>
    <w:rsid w:val="00C21FEE"/>
    <w:rsid w:val="00C23D84"/>
    <w:rsid w:val="00C2495D"/>
    <w:rsid w:val="00C24A25"/>
    <w:rsid w:val="00C257E9"/>
    <w:rsid w:val="00C3013F"/>
    <w:rsid w:val="00C31687"/>
    <w:rsid w:val="00C32282"/>
    <w:rsid w:val="00C32838"/>
    <w:rsid w:val="00C37799"/>
    <w:rsid w:val="00C4139D"/>
    <w:rsid w:val="00C419F4"/>
    <w:rsid w:val="00C5398B"/>
    <w:rsid w:val="00C61C61"/>
    <w:rsid w:val="00C64F23"/>
    <w:rsid w:val="00C655FF"/>
    <w:rsid w:val="00C65A6B"/>
    <w:rsid w:val="00C66824"/>
    <w:rsid w:val="00C675D4"/>
    <w:rsid w:val="00C70C4A"/>
    <w:rsid w:val="00C71141"/>
    <w:rsid w:val="00C71F7F"/>
    <w:rsid w:val="00C76D5E"/>
    <w:rsid w:val="00C82FC9"/>
    <w:rsid w:val="00C83A61"/>
    <w:rsid w:val="00C83B2D"/>
    <w:rsid w:val="00C848F4"/>
    <w:rsid w:val="00C85159"/>
    <w:rsid w:val="00C87093"/>
    <w:rsid w:val="00C9121D"/>
    <w:rsid w:val="00C93612"/>
    <w:rsid w:val="00C95F61"/>
    <w:rsid w:val="00C9746E"/>
    <w:rsid w:val="00CB5808"/>
    <w:rsid w:val="00CC072F"/>
    <w:rsid w:val="00CC24FF"/>
    <w:rsid w:val="00CC2CFB"/>
    <w:rsid w:val="00CC6C98"/>
    <w:rsid w:val="00CC715A"/>
    <w:rsid w:val="00CC73A6"/>
    <w:rsid w:val="00CD20B6"/>
    <w:rsid w:val="00CD2F52"/>
    <w:rsid w:val="00CD2F5C"/>
    <w:rsid w:val="00CD55E7"/>
    <w:rsid w:val="00CE46CC"/>
    <w:rsid w:val="00CE537B"/>
    <w:rsid w:val="00CE58E6"/>
    <w:rsid w:val="00CF250C"/>
    <w:rsid w:val="00D008CA"/>
    <w:rsid w:val="00D00F56"/>
    <w:rsid w:val="00D016D6"/>
    <w:rsid w:val="00D01A3D"/>
    <w:rsid w:val="00D037F7"/>
    <w:rsid w:val="00D053E4"/>
    <w:rsid w:val="00D06025"/>
    <w:rsid w:val="00D076DA"/>
    <w:rsid w:val="00D10926"/>
    <w:rsid w:val="00D10EF3"/>
    <w:rsid w:val="00D13507"/>
    <w:rsid w:val="00D14D16"/>
    <w:rsid w:val="00D15963"/>
    <w:rsid w:val="00D17887"/>
    <w:rsid w:val="00D22402"/>
    <w:rsid w:val="00D37981"/>
    <w:rsid w:val="00D4115E"/>
    <w:rsid w:val="00D45F63"/>
    <w:rsid w:val="00D561D0"/>
    <w:rsid w:val="00D61175"/>
    <w:rsid w:val="00D61419"/>
    <w:rsid w:val="00D65E6A"/>
    <w:rsid w:val="00D72377"/>
    <w:rsid w:val="00D7253A"/>
    <w:rsid w:val="00D726A1"/>
    <w:rsid w:val="00D80ABA"/>
    <w:rsid w:val="00D815AF"/>
    <w:rsid w:val="00D81880"/>
    <w:rsid w:val="00D8251D"/>
    <w:rsid w:val="00D838B7"/>
    <w:rsid w:val="00D845F4"/>
    <w:rsid w:val="00D9349A"/>
    <w:rsid w:val="00D93B27"/>
    <w:rsid w:val="00D97749"/>
    <w:rsid w:val="00DA34FA"/>
    <w:rsid w:val="00DA70C4"/>
    <w:rsid w:val="00DB0022"/>
    <w:rsid w:val="00DB7466"/>
    <w:rsid w:val="00DB7E09"/>
    <w:rsid w:val="00DC18AD"/>
    <w:rsid w:val="00DD0B70"/>
    <w:rsid w:val="00DD402C"/>
    <w:rsid w:val="00DD6859"/>
    <w:rsid w:val="00DD6DE2"/>
    <w:rsid w:val="00DD77AE"/>
    <w:rsid w:val="00DE02EA"/>
    <w:rsid w:val="00DE709A"/>
    <w:rsid w:val="00DF10FF"/>
    <w:rsid w:val="00DF1249"/>
    <w:rsid w:val="00DF2891"/>
    <w:rsid w:val="00DF357C"/>
    <w:rsid w:val="00DF6005"/>
    <w:rsid w:val="00DF7EC5"/>
    <w:rsid w:val="00E0604B"/>
    <w:rsid w:val="00E06050"/>
    <w:rsid w:val="00E07AFD"/>
    <w:rsid w:val="00E10AEA"/>
    <w:rsid w:val="00E14C57"/>
    <w:rsid w:val="00E2458D"/>
    <w:rsid w:val="00E27B1B"/>
    <w:rsid w:val="00E30486"/>
    <w:rsid w:val="00E322C6"/>
    <w:rsid w:val="00E35262"/>
    <w:rsid w:val="00E3675B"/>
    <w:rsid w:val="00E41DC7"/>
    <w:rsid w:val="00E426FF"/>
    <w:rsid w:val="00E42AEF"/>
    <w:rsid w:val="00E44CFF"/>
    <w:rsid w:val="00E52585"/>
    <w:rsid w:val="00E5707A"/>
    <w:rsid w:val="00E5741B"/>
    <w:rsid w:val="00E6260F"/>
    <w:rsid w:val="00E6292C"/>
    <w:rsid w:val="00E62B92"/>
    <w:rsid w:val="00E66D70"/>
    <w:rsid w:val="00E67C68"/>
    <w:rsid w:val="00E742F1"/>
    <w:rsid w:val="00E83978"/>
    <w:rsid w:val="00E844AC"/>
    <w:rsid w:val="00E85920"/>
    <w:rsid w:val="00E86CC4"/>
    <w:rsid w:val="00E86F38"/>
    <w:rsid w:val="00E91894"/>
    <w:rsid w:val="00E92CCF"/>
    <w:rsid w:val="00EA03F5"/>
    <w:rsid w:val="00EA4ED3"/>
    <w:rsid w:val="00EA5412"/>
    <w:rsid w:val="00EA5C8D"/>
    <w:rsid w:val="00EB3123"/>
    <w:rsid w:val="00EB519E"/>
    <w:rsid w:val="00EB58FD"/>
    <w:rsid w:val="00EB6C94"/>
    <w:rsid w:val="00EC0177"/>
    <w:rsid w:val="00EC7E4F"/>
    <w:rsid w:val="00ED7E29"/>
    <w:rsid w:val="00EE1D43"/>
    <w:rsid w:val="00EE1E03"/>
    <w:rsid w:val="00EE3CC9"/>
    <w:rsid w:val="00EE4B86"/>
    <w:rsid w:val="00EE6508"/>
    <w:rsid w:val="00EF0BD3"/>
    <w:rsid w:val="00EF120D"/>
    <w:rsid w:val="00EF5643"/>
    <w:rsid w:val="00F00CF6"/>
    <w:rsid w:val="00F00D16"/>
    <w:rsid w:val="00F01F0A"/>
    <w:rsid w:val="00F025D9"/>
    <w:rsid w:val="00F02D65"/>
    <w:rsid w:val="00F03933"/>
    <w:rsid w:val="00F0453F"/>
    <w:rsid w:val="00F11B8A"/>
    <w:rsid w:val="00F12124"/>
    <w:rsid w:val="00F25EB0"/>
    <w:rsid w:val="00F30110"/>
    <w:rsid w:val="00F3058F"/>
    <w:rsid w:val="00F3723C"/>
    <w:rsid w:val="00F40EA4"/>
    <w:rsid w:val="00F4109A"/>
    <w:rsid w:val="00F446D2"/>
    <w:rsid w:val="00F449B0"/>
    <w:rsid w:val="00F47D8A"/>
    <w:rsid w:val="00F51CF5"/>
    <w:rsid w:val="00F52BC3"/>
    <w:rsid w:val="00F53BF8"/>
    <w:rsid w:val="00F551F7"/>
    <w:rsid w:val="00F60A98"/>
    <w:rsid w:val="00F60E9E"/>
    <w:rsid w:val="00F634F7"/>
    <w:rsid w:val="00F66A65"/>
    <w:rsid w:val="00F71D57"/>
    <w:rsid w:val="00F83DC1"/>
    <w:rsid w:val="00F84846"/>
    <w:rsid w:val="00F853F9"/>
    <w:rsid w:val="00F87539"/>
    <w:rsid w:val="00F90772"/>
    <w:rsid w:val="00F920F1"/>
    <w:rsid w:val="00FA0510"/>
    <w:rsid w:val="00FA241D"/>
    <w:rsid w:val="00FA2837"/>
    <w:rsid w:val="00FA3B33"/>
    <w:rsid w:val="00FB5C82"/>
    <w:rsid w:val="00FB6132"/>
    <w:rsid w:val="00FB7662"/>
    <w:rsid w:val="00FB7D6B"/>
    <w:rsid w:val="00FC0DF3"/>
    <w:rsid w:val="00FC6163"/>
    <w:rsid w:val="00FD037D"/>
    <w:rsid w:val="00FD4D12"/>
    <w:rsid w:val="00FE682E"/>
    <w:rsid w:val="00FF0804"/>
    <w:rsid w:val="00FF5320"/>
    <w:rsid w:val="00FF7D10"/>
    <w:rsid w:val="00FF7D94"/>
    <w:rsid w:val="022E355E"/>
    <w:rsid w:val="056F53BD"/>
    <w:rsid w:val="05A06AF5"/>
    <w:rsid w:val="0FA1461B"/>
    <w:rsid w:val="0FFD5352"/>
    <w:rsid w:val="104B5F83"/>
    <w:rsid w:val="15D12430"/>
    <w:rsid w:val="18D51D18"/>
    <w:rsid w:val="1C5B5F3A"/>
    <w:rsid w:val="1EE23058"/>
    <w:rsid w:val="207E44BC"/>
    <w:rsid w:val="23192FC2"/>
    <w:rsid w:val="26093AA3"/>
    <w:rsid w:val="27E32260"/>
    <w:rsid w:val="29644DD8"/>
    <w:rsid w:val="2AC53976"/>
    <w:rsid w:val="2C7769A0"/>
    <w:rsid w:val="32D85B72"/>
    <w:rsid w:val="37763CF3"/>
    <w:rsid w:val="37F46A89"/>
    <w:rsid w:val="3EF11F0F"/>
    <w:rsid w:val="420F58CE"/>
    <w:rsid w:val="428D7123"/>
    <w:rsid w:val="49F119C3"/>
    <w:rsid w:val="4B9F0B9E"/>
    <w:rsid w:val="4BB37296"/>
    <w:rsid w:val="4D5E455D"/>
    <w:rsid w:val="4DD0597A"/>
    <w:rsid w:val="4F0351C2"/>
    <w:rsid w:val="51723718"/>
    <w:rsid w:val="51A231D1"/>
    <w:rsid w:val="529113F1"/>
    <w:rsid w:val="52D36C25"/>
    <w:rsid w:val="54061B78"/>
    <w:rsid w:val="545F1E8F"/>
    <w:rsid w:val="548432D3"/>
    <w:rsid w:val="54F938B0"/>
    <w:rsid w:val="55A21BA2"/>
    <w:rsid w:val="5C446BA8"/>
    <w:rsid w:val="5DD34288"/>
    <w:rsid w:val="5F16619A"/>
    <w:rsid w:val="613B3841"/>
    <w:rsid w:val="634E0734"/>
    <w:rsid w:val="64596636"/>
    <w:rsid w:val="6494576F"/>
    <w:rsid w:val="65E97FEF"/>
    <w:rsid w:val="68C42DF3"/>
    <w:rsid w:val="6B856829"/>
    <w:rsid w:val="6C91724C"/>
    <w:rsid w:val="73A12342"/>
    <w:rsid w:val="7EDE6B08"/>
    <w:rsid w:val="7FA01759"/>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692733E"/>
  <w15:docId w15:val="{9D0E91FB-70E1-C24D-8A72-651715BD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autoSpaceDN w:val="0"/>
      <w:spacing w:after="160" w:line="259" w:lineRule="auto"/>
      <w:textAlignment w:val="baseline"/>
    </w:pPr>
    <w:rPr>
      <w:rFonts w:ascii="Liberation Serif" w:eastAsia="Liberation Serif" w:hAnsi="Liberation Serif" w:cs="Liberation Serif"/>
      <w:color w:val="000000"/>
      <w:sz w:val="24"/>
      <w:szCs w:val="24"/>
      <w:lang w:val="pt-BR" w:eastAsia="pt-BR"/>
    </w:rPr>
  </w:style>
  <w:style w:type="paragraph" w:styleId="Heading1">
    <w:name w:val="heading 1"/>
    <w:basedOn w:val="Standard"/>
    <w:next w:val="Standard"/>
    <w:qFormat/>
    <w:pPr>
      <w:keepNext/>
      <w:keepLines/>
      <w:spacing w:before="480" w:after="120"/>
      <w:outlineLvl w:val="0"/>
    </w:pPr>
    <w:rPr>
      <w:b/>
      <w:sz w:val="48"/>
      <w:szCs w:val="48"/>
    </w:rPr>
  </w:style>
  <w:style w:type="paragraph" w:styleId="Heading2">
    <w:name w:val="heading 2"/>
    <w:basedOn w:val="Standard"/>
    <w:next w:val="Standard"/>
    <w:qFormat/>
    <w:pPr>
      <w:keepNext/>
      <w:keepLines/>
      <w:spacing w:before="360" w:after="80"/>
      <w:outlineLvl w:val="1"/>
    </w:pPr>
    <w:rPr>
      <w:b/>
      <w:sz w:val="36"/>
      <w:szCs w:val="36"/>
    </w:rPr>
  </w:style>
  <w:style w:type="paragraph" w:styleId="Heading3">
    <w:name w:val="heading 3"/>
    <w:basedOn w:val="Standard"/>
    <w:next w:val="Standard"/>
    <w:qFormat/>
    <w:pPr>
      <w:keepNext/>
      <w:keepLines/>
      <w:spacing w:before="280" w:after="80"/>
      <w:outlineLvl w:val="2"/>
    </w:pPr>
    <w:rPr>
      <w:b/>
      <w:sz w:val="28"/>
      <w:szCs w:val="28"/>
    </w:rPr>
  </w:style>
  <w:style w:type="paragraph" w:styleId="Heading4">
    <w:name w:val="heading 4"/>
    <w:basedOn w:val="Standard"/>
    <w:next w:val="Standard"/>
    <w:qFormat/>
    <w:pPr>
      <w:keepNext/>
      <w:keepLines/>
      <w:spacing w:before="240" w:after="40"/>
      <w:outlineLvl w:val="3"/>
    </w:pPr>
    <w:rPr>
      <w:b/>
    </w:rPr>
  </w:style>
  <w:style w:type="paragraph" w:styleId="Heading5">
    <w:name w:val="heading 5"/>
    <w:basedOn w:val="Standard"/>
    <w:next w:val="Standard"/>
    <w:qFormat/>
    <w:pPr>
      <w:keepNext/>
      <w:keepLines/>
      <w:spacing w:before="220" w:after="40"/>
      <w:outlineLvl w:val="4"/>
    </w:pPr>
    <w:rPr>
      <w:b/>
      <w:sz w:val="22"/>
      <w:szCs w:val="22"/>
    </w:rPr>
  </w:style>
  <w:style w:type="paragraph" w:styleId="Heading6">
    <w:name w:val="heading 6"/>
    <w:basedOn w:val="Standard"/>
    <w:next w:val="Standar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pPr>
      <w:suppressAutoHyphens/>
      <w:autoSpaceDN w:val="0"/>
      <w:spacing w:after="160" w:line="259" w:lineRule="auto"/>
      <w:textAlignment w:val="baseline"/>
    </w:pPr>
    <w:rPr>
      <w:rFonts w:ascii="Liberation Serif" w:eastAsia="Liberation Serif" w:hAnsi="Liberation Serif" w:cs="Liberation Serif"/>
      <w:color w:val="000000"/>
      <w:sz w:val="24"/>
      <w:szCs w:val="24"/>
      <w:lang w:val="pt-BR" w:eastAsia="pt-BR"/>
    </w:rPr>
  </w:style>
  <w:style w:type="paragraph" w:styleId="List">
    <w:name w:val="List"/>
    <w:basedOn w:val="Textbody"/>
    <w:qFormat/>
    <w:rPr>
      <w:rFonts w:cs="Mangal"/>
    </w:rPr>
  </w:style>
  <w:style w:type="paragraph" w:customStyle="1" w:styleId="Textbody">
    <w:name w:val="Text body"/>
    <w:basedOn w:val="Standard"/>
    <w:qFormat/>
    <w:pPr>
      <w:spacing w:after="140" w:line="288" w:lineRule="auto"/>
    </w:pPr>
  </w:style>
  <w:style w:type="paragraph" w:styleId="Title">
    <w:name w:val="Title"/>
    <w:basedOn w:val="Standard"/>
    <w:next w:val="Standard"/>
    <w:qFormat/>
    <w:pPr>
      <w:keepNext/>
      <w:keepLines/>
      <w:spacing w:before="480" w:after="120"/>
    </w:pPr>
    <w:rPr>
      <w:b/>
      <w:sz w:val="72"/>
      <w:szCs w:val="72"/>
    </w:rPr>
  </w:style>
  <w:style w:type="paragraph" w:styleId="Header">
    <w:name w:val="header"/>
    <w:basedOn w:val="Standard"/>
    <w:qFormat/>
    <w:pPr>
      <w:tabs>
        <w:tab w:val="center" w:pos="4252"/>
        <w:tab w:val="right" w:pos="8504"/>
      </w:tabs>
    </w:pPr>
  </w:style>
  <w:style w:type="paragraph" w:styleId="Footer">
    <w:name w:val="footer"/>
    <w:basedOn w:val="Standard"/>
    <w:qFormat/>
    <w:pPr>
      <w:tabs>
        <w:tab w:val="center" w:pos="4252"/>
        <w:tab w:val="right" w:pos="8504"/>
      </w:tabs>
    </w:pPr>
  </w:style>
  <w:style w:type="paragraph" w:styleId="Caption">
    <w:name w:val="caption"/>
    <w:basedOn w:val="Standard"/>
    <w:next w:val="Normal"/>
    <w:qFormat/>
    <w:pPr>
      <w:suppressLineNumbers/>
      <w:spacing w:before="120" w:after="120"/>
    </w:pPr>
    <w:rPr>
      <w:rFonts w:cs="Mangal"/>
      <w:i/>
      <w:iCs/>
    </w:rPr>
  </w:style>
  <w:style w:type="paragraph" w:styleId="BalloonText">
    <w:name w:val="Balloon Text"/>
    <w:basedOn w:val="Standard"/>
    <w:qFormat/>
    <w:rPr>
      <w:rFonts w:ascii="Lucida Grande" w:eastAsia="Lucida Grande" w:hAnsi="Lucida Grande" w:cs="Lucida Grande"/>
      <w:sz w:val="18"/>
      <w:szCs w:val="18"/>
    </w:rPr>
  </w:style>
  <w:style w:type="paragraph" w:styleId="Subtitle">
    <w:name w:val="Subtitle"/>
    <w:basedOn w:val="Standard"/>
    <w:next w:val="Standard"/>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qFormat/>
  </w:style>
  <w:style w:type="character" w:styleId="Hyperlink">
    <w:name w:val="Hyperlink"/>
    <w:basedOn w:val="DefaultParagraphFont"/>
    <w:uiPriority w:val="99"/>
    <w:semiHidden/>
    <w:unhideWhenUsed/>
    <w:qFormat/>
    <w:rPr>
      <w:color w:val="0000FF"/>
      <w:u w:val="single"/>
    </w:rPr>
  </w:style>
  <w:style w:type="paragraph" w:customStyle="1" w:styleId="Heading">
    <w:name w:val="Heading"/>
    <w:basedOn w:val="Standard"/>
    <w:next w:val="Textbody"/>
    <w:qFormat/>
    <w:pPr>
      <w:keepNext/>
      <w:spacing w:before="240" w:after="120"/>
    </w:pPr>
    <w:rPr>
      <w:rFonts w:ascii="Liberation Sans" w:eastAsia="Microsoft YaHei" w:hAnsi="Liberation Sans" w:cs="Mangal"/>
      <w:sz w:val="28"/>
      <w:szCs w:val="28"/>
    </w:rPr>
  </w:style>
  <w:style w:type="paragraph" w:customStyle="1" w:styleId="Index">
    <w:name w:val="Index"/>
    <w:basedOn w:val="Standard"/>
    <w:qFormat/>
    <w:pPr>
      <w:suppressLineNumbers/>
    </w:pPr>
    <w:rPr>
      <w:rFonts w:cs="Mangal"/>
    </w:rPr>
  </w:style>
  <w:style w:type="paragraph" w:customStyle="1" w:styleId="Reviso1">
    <w:name w:val="Revisão1"/>
    <w:qFormat/>
    <w:pPr>
      <w:suppressAutoHyphens/>
      <w:autoSpaceDN w:val="0"/>
      <w:spacing w:after="160" w:line="259" w:lineRule="auto"/>
      <w:textAlignment w:val="baseline"/>
    </w:pPr>
    <w:rPr>
      <w:rFonts w:ascii="Liberation Serif" w:eastAsia="Liberation Serif" w:hAnsi="Liberation Serif" w:cs="Liberation Serif"/>
      <w:color w:val="000000"/>
      <w:sz w:val="24"/>
      <w:szCs w:val="24"/>
      <w:lang w:val="pt-BR" w:eastAsia="pt-BR"/>
    </w:rPr>
  </w:style>
  <w:style w:type="character" w:customStyle="1" w:styleId="CabealhoChar">
    <w:name w:val="Cabeçalho Char"/>
    <w:basedOn w:val="DefaultParagraphFont"/>
    <w:qFormat/>
  </w:style>
  <w:style w:type="character" w:customStyle="1" w:styleId="RodapChar">
    <w:name w:val="Rodapé Char"/>
    <w:basedOn w:val="DefaultParagraphFont"/>
    <w:qFormat/>
  </w:style>
  <w:style w:type="character" w:customStyle="1" w:styleId="TextodebaloChar">
    <w:name w:val="Texto de balão Char"/>
    <w:basedOn w:val="DefaultParagraphFont"/>
    <w:qFormat/>
    <w:rPr>
      <w:rFonts w:ascii="Lucida Grande" w:eastAsia="Lucida Grande" w:hAnsi="Lucida Grande" w:cs="Lucida Grande"/>
      <w:sz w:val="18"/>
      <w:szCs w:val="18"/>
    </w:rPr>
  </w:style>
  <w:style w:type="character" w:customStyle="1" w:styleId="ListLabel1">
    <w:name w:val="ListLabel 1"/>
    <w:qFormat/>
    <w:rPr>
      <w:position w:val="0"/>
      <w:vertAlign w:val="baseline"/>
    </w:rPr>
  </w:style>
  <w:style w:type="character" w:customStyle="1" w:styleId="ListLabel2">
    <w:name w:val="ListLabel 2"/>
    <w:qFormat/>
    <w:rPr>
      <w:position w:val="0"/>
      <w:vertAlign w:val="baseline"/>
    </w:rPr>
  </w:style>
  <w:style w:type="character" w:customStyle="1" w:styleId="ListLabel3">
    <w:name w:val="ListLabel 3"/>
    <w:qFormat/>
    <w:rPr>
      <w:position w:val="0"/>
      <w:vertAlign w:val="baseline"/>
    </w:rPr>
  </w:style>
  <w:style w:type="character" w:customStyle="1" w:styleId="ListLabel4">
    <w:name w:val="ListLabel 4"/>
    <w:qFormat/>
    <w:rPr>
      <w:position w:val="0"/>
      <w:vertAlign w:val="baseline"/>
    </w:rPr>
  </w:style>
  <w:style w:type="character" w:customStyle="1" w:styleId="ListLabel5">
    <w:name w:val="ListLabel 5"/>
    <w:qFormat/>
    <w:rPr>
      <w:position w:val="0"/>
      <w:vertAlign w:val="baseline"/>
    </w:rPr>
  </w:style>
  <w:style w:type="character" w:customStyle="1" w:styleId="ListLabel6">
    <w:name w:val="ListLabel 6"/>
    <w:qFormat/>
    <w:rPr>
      <w:position w:val="0"/>
      <w:vertAlign w:val="baseline"/>
    </w:rPr>
  </w:style>
  <w:style w:type="character" w:customStyle="1" w:styleId="ListLabel7">
    <w:name w:val="ListLabel 7"/>
    <w:qFormat/>
    <w:rPr>
      <w:position w:val="0"/>
      <w:vertAlign w:val="baseline"/>
    </w:rPr>
  </w:style>
  <w:style w:type="character" w:customStyle="1" w:styleId="ListLabel8">
    <w:name w:val="ListLabel 8"/>
    <w:qFormat/>
    <w:rPr>
      <w:position w:val="0"/>
      <w:vertAlign w:val="baseline"/>
    </w:rPr>
  </w:style>
  <w:style w:type="character" w:customStyle="1" w:styleId="ListLabel9">
    <w:name w:val="ListLabel 9"/>
    <w:qFormat/>
    <w:rPr>
      <w:position w:val="0"/>
      <w:vertAlign w:val="baseline"/>
    </w:rPr>
  </w:style>
  <w:style w:type="character" w:customStyle="1" w:styleId="Linenumbering">
    <w:name w:val="Line numberi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im@ufsb.edu.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5</Pages>
  <Words>1601</Words>
  <Characters>9126</Characters>
  <Application>Microsoft Office Word</Application>
  <DocSecurity>0</DocSecurity>
  <Lines>76</Lines>
  <Paragraphs>21</Paragraphs>
  <ScaleCrop>false</ScaleCrop>
  <Company/>
  <LinksUpToDate>false</LinksUpToDate>
  <CharactersWithSpaces>10706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 LUCHI MARCHINI</dc:creator>
  <cp:lastModifiedBy>Alemar Rena</cp:lastModifiedBy>
  <cp:revision>33</cp:revision>
  <cp:lastPrinted>2018-12-19T13:31:00Z</cp:lastPrinted>
  <dcterms:created xsi:type="dcterms:W3CDTF">2020-01-30T19:02:00Z</dcterms:created>
  <dcterms:modified xsi:type="dcterms:W3CDTF">2020-05-14T15:51:00Z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1046-11.2.0.9232</vt:lpwstr>
  </property>
</Properties>
</file>