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64C" w:rsidRDefault="00497DA5">
      <w:pPr>
        <w:pStyle w:val="Standard"/>
        <w:keepNext/>
        <w:keepLines/>
        <w:suppressLineNumbers/>
        <w:spacing w:after="240"/>
        <w:ind w:left="3969"/>
        <w:jc w:val="both"/>
      </w:pPr>
      <w:r>
        <w:rPr>
          <w:rFonts w:ascii="Times New Roman" w:eastAsia="Times New Roman" w:hAnsi="Times New Roman" w:cs="Times New Roman"/>
          <w:b/>
          <w:color w:val="00000A"/>
        </w:rPr>
        <w:t xml:space="preserve">ATA Nº 08/2020 - Reunião Extraordinária da Congregação do CFA, da Universidade Federal do Sul da Bahia (UFSB), </w:t>
      </w:r>
      <w:r>
        <w:rPr>
          <w:rFonts w:ascii="Times New Roman" w:eastAsia="Times New Roman" w:hAnsi="Times New Roman" w:cs="Times New Roman"/>
          <w:b/>
          <w:i/>
          <w:color w:val="00000A"/>
        </w:rPr>
        <w:t>Campus</w:t>
      </w:r>
      <w:r>
        <w:rPr>
          <w:rFonts w:ascii="Times New Roman" w:eastAsia="Times New Roman" w:hAnsi="Times New Roman" w:cs="Times New Roman"/>
          <w:b/>
          <w:color w:val="00000A"/>
        </w:rPr>
        <w:t xml:space="preserve"> Sosígenes Costa, realizada em 23 de julho de 2020.</w:t>
      </w:r>
    </w:p>
    <w:p w:rsidR="0032164C" w:rsidRDefault="00497DA5">
      <w:pPr>
        <w:pStyle w:val="Standard"/>
        <w:spacing w:line="360" w:lineRule="auto"/>
        <w:jc w:val="both"/>
      </w:pPr>
      <w:r>
        <w:rPr>
          <w:rFonts w:ascii="Times New Roman" w:eastAsia="Times New Roman" w:hAnsi="Times New Roman" w:cs="Times New Roman"/>
        </w:rPr>
        <w:t xml:space="preserve">Reunião ocorrida dia 23 de julho de 2020, às 14 horas, metapresencialmente. </w:t>
      </w:r>
      <w:r>
        <w:rPr>
          <w:rFonts w:ascii="Times New Roman" w:eastAsia="Times New Roman" w:hAnsi="Times New Roman" w:cs="Times New Roman"/>
        </w:rPr>
        <w:t xml:space="preserve">Estavam </w:t>
      </w:r>
      <w:r>
        <w:rPr>
          <w:rFonts w:ascii="Times New Roman" w:eastAsia="Times New Roman" w:hAnsi="Times New Roman" w:cs="Times New Roman"/>
        </w:rPr>
        <w:t>presentes: Alemar Silva Araújo Rena (Decano), presidindo a reunião; Hamilton Richard Alexandrino dos Santos (Vice Decano);</w:t>
      </w:r>
      <w:r>
        <w:rPr>
          <w:rFonts w:ascii="Times New Roman" w:eastAsia="Times New Roman" w:hAnsi="Times New Roman" w:cs="Times New Roman"/>
          <w:color w:val="C9211E"/>
        </w:rPr>
        <w:t xml:space="preserve"> </w:t>
      </w:r>
      <w:r>
        <w:rPr>
          <w:rFonts w:ascii="Times New Roman" w:eastAsia="Times New Roman" w:hAnsi="Times New Roman" w:cs="Times New Roman"/>
        </w:rPr>
        <w:t>Annaline Piccolo (Servidora Docente); Júlio Cézar Chaves (Representante Técnico Administrativo);</w:t>
      </w:r>
      <w:r>
        <w:rPr>
          <w:rFonts w:ascii="Times New Roman" w:eastAsia="Times New Roman" w:hAnsi="Times New Roman" w:cs="Times New Roman"/>
          <w:color w:val="C9211E"/>
        </w:rPr>
        <w:t xml:space="preserve"> </w:t>
      </w:r>
      <w:r>
        <w:rPr>
          <w:rFonts w:ascii="Times New Roman" w:eastAsia="Times New Roman" w:hAnsi="Times New Roman" w:cs="Times New Roman"/>
        </w:rPr>
        <w:t>Juliana Coelho Gontijo (Vice Coorden</w:t>
      </w:r>
      <w:r>
        <w:rPr>
          <w:rFonts w:ascii="Times New Roman" w:eastAsia="Times New Roman" w:hAnsi="Times New Roman" w:cs="Times New Roman"/>
        </w:rPr>
        <w:t>adora do Curso Som Imagem e Movimento); Pâmela Peregrino (Vice Coordenadora do Curso EPArtes); Aline Nunes (Servidora docente); Clarissa Santos Silva (Vice-Coordenadora Curso EPArtes); Bernard Pêgo Belisário (Coordenador do Curso Som Imagem e Movimento); L</w:t>
      </w:r>
      <w:r>
        <w:rPr>
          <w:rFonts w:ascii="Times New Roman" w:eastAsia="Times New Roman" w:hAnsi="Times New Roman" w:cs="Times New Roman"/>
        </w:rPr>
        <w:t>eonardo Souza (Servidor Docente); Augustin Maurice Marie Gondallier de Tugny (Coordenador do Curso BI Artes); Éder Rodrigues da Silva (Coordenador Curso Artes do Corpo em Cena); Marcelo Simon Wasem (Servidor Docente); Cristiane da Silveira Lima (Vice Coord</w:t>
      </w:r>
      <w:r>
        <w:rPr>
          <w:rFonts w:ascii="Times New Roman" w:eastAsia="Times New Roman" w:hAnsi="Times New Roman" w:cs="Times New Roman"/>
        </w:rPr>
        <w:t>enadora do Curso BI Artes);</w:t>
      </w:r>
      <w:r>
        <w:rPr>
          <w:rFonts w:ascii="Times New Roman" w:eastAsia="Times New Roman" w:hAnsi="Times New Roman" w:cs="Times New Roman"/>
          <w:color w:val="C9211E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Raquel Siqueira (Servidora Docente); Daniel Fils Puig (Servidor Docente); Sérgio Barbosa de Cerqueda (Servidor Docente); </w:t>
      </w:r>
      <w:proofErr w:type="spellStart"/>
      <w:r>
        <w:rPr>
          <w:rFonts w:ascii="Times New Roman" w:eastAsia="Times New Roman" w:hAnsi="Times New Roman" w:cs="Times New Roman"/>
        </w:rPr>
        <w:t>Cinara</w:t>
      </w:r>
      <w:proofErr w:type="spellEnd"/>
      <w:r>
        <w:rPr>
          <w:rFonts w:ascii="Times New Roman" w:eastAsia="Times New Roman" w:hAnsi="Times New Roman" w:cs="Times New Roman"/>
        </w:rPr>
        <w:t xml:space="preserve"> de Araújo (Servidora Docente);Lara Machado (Vice Coordenadora do Curso Artes do Corpo em Cena); Mart</w:t>
      </w:r>
      <w:r>
        <w:rPr>
          <w:rFonts w:ascii="Times New Roman" w:eastAsia="Times New Roman" w:hAnsi="Times New Roman" w:cs="Times New Roman"/>
        </w:rPr>
        <w:t xml:space="preserve">in </w:t>
      </w:r>
      <w:proofErr w:type="spellStart"/>
      <w:r>
        <w:rPr>
          <w:rFonts w:ascii="Times New Roman" w:eastAsia="Times New Roman" w:hAnsi="Times New Roman" w:cs="Times New Roman"/>
        </w:rPr>
        <w:t>Domecq</w:t>
      </w:r>
      <w:proofErr w:type="spellEnd"/>
      <w:r>
        <w:rPr>
          <w:rFonts w:ascii="Times New Roman" w:eastAsia="Times New Roman" w:hAnsi="Times New Roman" w:cs="Times New Roman"/>
        </w:rPr>
        <w:t xml:space="preserve"> (Servidor Docente); Tássio Ferreira (Coordenador do Curso EPArtes); Spensy Pimentel (Servidor Docente).</w:t>
      </w:r>
    </w:p>
    <w:p w:rsidR="0032164C" w:rsidRDefault="00497DA5">
      <w:pPr>
        <w:pStyle w:val="Standard"/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auto"/>
        </w:rPr>
        <w:t>Pauta Única: Planejamento do Programa de Atividades Acadêmicas Suplementares Excepcionais do CFA</w:t>
      </w:r>
      <w:r>
        <w:rPr>
          <w:rFonts w:ascii="Times New Roman" w:hAnsi="Times New Roman"/>
          <w:b/>
          <w:bCs/>
        </w:rPr>
        <w:t xml:space="preserve">: </w:t>
      </w:r>
      <w:r>
        <w:rPr>
          <w:rFonts w:ascii="Times New Roman" w:hAnsi="Times New Roman"/>
        </w:rPr>
        <w:t>Alemar Rena abriu a pauta e passou a palavra</w:t>
      </w:r>
      <w:r>
        <w:rPr>
          <w:rFonts w:ascii="Times New Roman" w:hAnsi="Times New Roman"/>
        </w:rPr>
        <w:t xml:space="preserve"> para coordenadores de curso. Bernard Belisário sugeriu falas de 3 minutos. Os presentes concordaram. </w:t>
      </w:r>
      <w:proofErr w:type="spellStart"/>
      <w:r>
        <w:rPr>
          <w:rFonts w:ascii="Times New Roman" w:hAnsi="Times New Roman"/>
        </w:rPr>
        <w:t>Cinara</w:t>
      </w:r>
      <w:proofErr w:type="spellEnd"/>
      <w:r>
        <w:rPr>
          <w:rFonts w:ascii="Times New Roman" w:hAnsi="Times New Roman"/>
        </w:rPr>
        <w:t xml:space="preserve"> de Araújo levantou as dificuldades do manuseio das tecnologias para do retorno das aulas em formato remoto e perguntou se haveria algum colega que </w:t>
      </w:r>
      <w:r>
        <w:rPr>
          <w:rFonts w:ascii="Times New Roman" w:hAnsi="Times New Roman"/>
        </w:rPr>
        <w:t>possa capacitá-la. Bernard Belisário considerou a importância de conjugar os conhecimentos e pensar diretrizes já para quadrimestre 2020.2 e pontuou que não há tempo para planejar o quadrimestre 2020.1. Clarissa Santos discordou da proposta do Prof. Bernar</w:t>
      </w:r>
      <w:r>
        <w:rPr>
          <w:rFonts w:ascii="Times New Roman" w:hAnsi="Times New Roman"/>
        </w:rPr>
        <w:t>d e considerou que 2020.1 deve ser planejado neste momento. Augustin de Tugny concordou com Clarissa Santos. Bernard Belisário retirou a proposta de planejar 2020.2. Éder Rodrigues destacou a importância de pensar 2020.2. Cristiane Lima informou que está p</w:t>
      </w:r>
      <w:r>
        <w:rPr>
          <w:rFonts w:ascii="Times New Roman" w:hAnsi="Times New Roman"/>
        </w:rPr>
        <w:t xml:space="preserve">articipando de um curso de capacitação oferecido pela </w:t>
      </w:r>
      <w:proofErr w:type="gramStart"/>
      <w:r>
        <w:rPr>
          <w:rFonts w:ascii="Times New Roman" w:hAnsi="Times New Roman"/>
        </w:rPr>
        <w:t>Universidade</w:t>
      </w:r>
      <w:proofErr w:type="gramEnd"/>
      <w:r>
        <w:rPr>
          <w:rFonts w:ascii="Times New Roman" w:hAnsi="Times New Roman"/>
        </w:rPr>
        <w:t xml:space="preserve"> mas ainda mostrou-se </w:t>
      </w:r>
      <w:r>
        <w:rPr>
          <w:rFonts w:ascii="Times New Roman" w:hAnsi="Times New Roman"/>
        </w:rPr>
        <w:lastRenderedPageBreak/>
        <w:t xml:space="preserve">apreensiva como </w:t>
      </w:r>
      <w:proofErr w:type="spellStart"/>
      <w:r>
        <w:rPr>
          <w:rFonts w:ascii="Times New Roman" w:hAnsi="Times New Roman"/>
        </w:rPr>
        <w:t>Cinara</w:t>
      </w:r>
      <w:proofErr w:type="spellEnd"/>
      <w:r>
        <w:rPr>
          <w:rFonts w:ascii="Times New Roman" w:hAnsi="Times New Roman"/>
        </w:rPr>
        <w:t xml:space="preserve"> de Araújo. Informou que contatou com estudantes e destes apenas um/a tende a não retomar componentes. Informou que um dos componentes deve ser ca</w:t>
      </w:r>
      <w:r>
        <w:rPr>
          <w:rFonts w:ascii="Times New Roman" w:hAnsi="Times New Roman"/>
        </w:rPr>
        <w:t>ncelado devido à dificuldade de oferecer remotamente. Éder Rodrigues lembrou que há estudantes que dependem deste componente para integralizar o curso ainda neste quadrimestre. Bernard Belisário sugeriu pensar a melhor forma de não gerar retrabalho. Justif</w:t>
      </w:r>
      <w:r>
        <w:rPr>
          <w:rFonts w:ascii="Times New Roman" w:hAnsi="Times New Roman"/>
        </w:rPr>
        <w:t>icou que o cancelamento é uma perda de trabalho para o docente e para o estudante. Sugeriu combinar o não cancelamento em sintonia no colegiado e destacou 3 pontos: 1)</w:t>
      </w:r>
      <w:r w:rsidR="0099020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Responsabilidade de o colegiado garantir o componente de forma remota – sugeriu compartir</w:t>
      </w:r>
      <w:r>
        <w:rPr>
          <w:rFonts w:ascii="Times New Roman" w:hAnsi="Times New Roman"/>
        </w:rPr>
        <w:t xml:space="preserve"> a aula</w:t>
      </w:r>
      <w:r>
        <w:rPr>
          <w:rFonts w:ascii="Times New Roman" w:hAnsi="Times New Roman"/>
        </w:rPr>
        <w:t>. 2)</w:t>
      </w:r>
      <w:r w:rsidR="0099020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Responsabilidade do Professor de acompanhar a sua turma – principalmente dos que não podem seguir metapresencialmente. 3)</w:t>
      </w:r>
      <w:r w:rsidR="0099020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Responsabilidade do decanato para que os colegiados definam a carga horaria docente neste quadrimestre. </w:t>
      </w:r>
      <w:r>
        <w:rPr>
          <w:rFonts w:ascii="Times New Roman" w:hAnsi="Times New Roman"/>
        </w:rPr>
        <w:t xml:space="preserve">Cristiane Lima informou que se esforçará para concluir o componente dentro da possibilidade, apesar das adversidades. Mas considerou que </w:t>
      </w:r>
      <w:proofErr w:type="gramStart"/>
      <w:r>
        <w:rPr>
          <w:rFonts w:ascii="Times New Roman" w:hAnsi="Times New Roman"/>
        </w:rPr>
        <w:t>os colegiados</w:t>
      </w:r>
      <w:r w:rsidR="0099020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já tem</w:t>
      </w:r>
      <w:proofErr w:type="gramEnd"/>
      <w:r>
        <w:rPr>
          <w:rFonts w:ascii="Times New Roman" w:hAnsi="Times New Roman"/>
        </w:rPr>
        <w:t xml:space="preserve"> muita demanda. Marcelo Wasem considerou as várias formas de comunicação para contribuir na retomad</w:t>
      </w:r>
      <w:r>
        <w:rPr>
          <w:rFonts w:ascii="Times New Roman" w:hAnsi="Times New Roman"/>
        </w:rPr>
        <w:t xml:space="preserve">a das aulas de forma remota. Annaline Piccolo compartilhou o processo de contato. Destacou o </w:t>
      </w:r>
      <w:r w:rsidR="00990201">
        <w:rPr>
          <w:rFonts w:ascii="Times New Roman" w:hAnsi="Times New Roman"/>
        </w:rPr>
        <w:t>CC</w:t>
      </w:r>
      <w:r>
        <w:rPr>
          <w:rFonts w:ascii="Times New Roman" w:hAnsi="Times New Roman"/>
        </w:rPr>
        <w:t xml:space="preserve"> de </w:t>
      </w:r>
      <w:r w:rsidR="00990201">
        <w:rPr>
          <w:rFonts w:ascii="Times New Roman" w:hAnsi="Times New Roman"/>
        </w:rPr>
        <w:t>A</w:t>
      </w:r>
      <w:r>
        <w:rPr>
          <w:rFonts w:ascii="Times New Roman" w:hAnsi="Times New Roman"/>
        </w:rPr>
        <w:t>nimação. Expôs a dificuldade de resposta dos estudantes e da disponibilidade. Considerou baixo o número de respostas e perguntou ao colegiado SIM se</w:t>
      </w:r>
      <w:r>
        <w:rPr>
          <w:rFonts w:ascii="Times New Roman" w:hAnsi="Times New Roman"/>
        </w:rPr>
        <w:t xml:space="preserve"> é possível passar o número de telefone ou entrar em contato diretamente com discentes para saber quais vão ou não continuar. Aline Nunes apresentou pedido/justificativa de cancelamento de componente estudos do corpo e informou que os demais componentes po</w:t>
      </w:r>
      <w:r>
        <w:rPr>
          <w:rFonts w:ascii="Times New Roman" w:hAnsi="Times New Roman"/>
        </w:rPr>
        <w:t>derão ser ofertados sem prejuízos aos discentes. Leonardo Souza considerou a importância de envolver a gestão e que o parecer do docente não se restringe ao professor, mas a dificuldade de aprendizagem neste formato e defendeu a gestão pedagógica democráti</w:t>
      </w:r>
      <w:r>
        <w:rPr>
          <w:rFonts w:ascii="Times New Roman" w:hAnsi="Times New Roman"/>
        </w:rPr>
        <w:t>ca. Lara Machado concordou com Aline Nunes e demonstrou contrariedade com o ensino remoto. Visando não prejudicar o caminho dos alunos, falou que realizará as aulas conforme a possibilidade e agradeceu. Augustin de Tugny considerou dificuldades de oferta d</w:t>
      </w:r>
      <w:r>
        <w:rPr>
          <w:rFonts w:ascii="Times New Roman" w:hAnsi="Times New Roman"/>
        </w:rPr>
        <w:t>e forma remota dos componentes que incluem práticas corporais. Orientou a suspensão dos componentes sem cancelamento. Aline Nunes reforçou que o parecer docente deve ser aceito. Augustin de Tugny falou do limite da virtualidade para ensino em artes do corp</w:t>
      </w:r>
      <w:r>
        <w:rPr>
          <w:rFonts w:ascii="Times New Roman" w:hAnsi="Times New Roman"/>
        </w:rPr>
        <w:t xml:space="preserve">o, mas lembrou que há possibilidade e a importância de oferecer acompanhamento para discentes em processo de formação. Marcelo Wasem concordou com os posicionamentos dos/as docentes, mas lembrou que o momento atual não está restrito à </w:t>
      </w:r>
      <w:r>
        <w:rPr>
          <w:rFonts w:ascii="Times New Roman" w:hAnsi="Times New Roman"/>
        </w:rPr>
        <w:lastRenderedPageBreak/>
        <w:t xml:space="preserve">UFSB. </w:t>
      </w:r>
      <w:r>
        <w:rPr>
          <w:rFonts w:ascii="Times New Roman" w:hAnsi="Times New Roman"/>
        </w:rPr>
        <w:t>Clarissa Santos</w:t>
      </w:r>
      <w:r>
        <w:rPr>
          <w:rFonts w:ascii="Times New Roman" w:hAnsi="Times New Roman"/>
        </w:rPr>
        <w:t xml:space="preserve"> fez duas sugestões: 1)</w:t>
      </w:r>
      <w:r>
        <w:rPr>
          <w:rFonts w:ascii="Times New Roman" w:hAnsi="Times New Roman"/>
        </w:rPr>
        <w:t xml:space="preserve"> Esforçar a manter o máximo de componentes; 2)</w:t>
      </w:r>
      <w:r w:rsidR="00C555E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Garantir o direito de cancelamento, a partir dos parecer</w:t>
      </w:r>
      <w:r w:rsidR="00C555E5">
        <w:rPr>
          <w:rFonts w:ascii="Times New Roman" w:hAnsi="Times New Roman"/>
        </w:rPr>
        <w:t>es</w:t>
      </w:r>
      <w:r>
        <w:rPr>
          <w:rFonts w:ascii="Times New Roman" w:hAnsi="Times New Roman"/>
        </w:rPr>
        <w:t xml:space="preserve"> individuais das/os docentes. Nesse sentido, sugeriu checar o que pode ser ofertado, do que precisa ajustar pra ser ofertado (int</w:t>
      </w:r>
      <w:r>
        <w:rPr>
          <w:rFonts w:ascii="Times New Roman" w:hAnsi="Times New Roman"/>
        </w:rPr>
        <w:t xml:space="preserve">egrar professores) e o que NÃO poderá ser ofertado. Lembrou que os componentes ofertados em 2020.1 deverão ser novamente ofertados futuramente. E ainda falou sobre o risco de baixa adesão. </w:t>
      </w:r>
      <w:r>
        <w:rPr>
          <w:rFonts w:ascii="Times New Roman" w:hAnsi="Times New Roman"/>
        </w:rPr>
        <w:t>Cristiane Lima perguntou qual será o critério para ofertas de compo</w:t>
      </w:r>
      <w:r>
        <w:rPr>
          <w:rFonts w:ascii="Times New Roman" w:hAnsi="Times New Roman"/>
        </w:rPr>
        <w:t>nentes. Concordou com encaminhamento de contribuição entre docentes para manter CCs. Apresentou como s</w:t>
      </w:r>
      <w:r>
        <w:rPr>
          <w:rFonts w:ascii="Times New Roman" w:hAnsi="Times New Roman"/>
        </w:rPr>
        <w:t>ugestões de encaminhamento: 1) Tentativa de contato de cada docente com suas turmas para</w:t>
      </w:r>
      <w:r>
        <w:rPr>
          <w:rFonts w:ascii="Source Sans Pro;Arial;sans-seri" w:hAnsi="Source Sans Pro;Arial;sans-seri"/>
          <w:color w:val="4E5A66"/>
          <w:sz w:val="21"/>
        </w:rPr>
        <w:t xml:space="preserve"> </w:t>
      </w:r>
      <w:r>
        <w:rPr>
          <w:rFonts w:ascii="Times New Roman" w:hAnsi="Times New Roman"/>
        </w:rPr>
        <w:t xml:space="preserve">sondar o grau de adesão e se os/as estudantes terão condições de </w:t>
      </w:r>
      <w:r>
        <w:rPr>
          <w:rFonts w:ascii="Times New Roman" w:hAnsi="Times New Roman"/>
        </w:rPr>
        <w:t>retomar as atividades do CC, nas novas condições; 2) Que os colegiados possam produzir um relatório mais detalhado dos estudantes de cada curso, para ser socializado com os/as demais docentes (a exemplo do relatório da LIAT); 3) Buscar garantir a continuid</w:t>
      </w:r>
      <w:r>
        <w:rPr>
          <w:rFonts w:ascii="Times New Roman" w:hAnsi="Times New Roman"/>
        </w:rPr>
        <w:t>ade do maior número de CCs, usar o tempo da reunião pra discutir quais os CCs que serão cancelados e formas de colaborar com os/as professores/as que estão em maior dificuldade.</w:t>
      </w:r>
      <w:r>
        <w:rPr>
          <w:rFonts w:ascii="Times New Roman" w:hAnsi="Times New Roman"/>
        </w:rPr>
        <w:t xml:space="preserve"> Leonardo Souza apresentou documentos relativos à oferta de componentes. Richar</w:t>
      </w:r>
      <w:r>
        <w:rPr>
          <w:rFonts w:ascii="Times New Roman" w:hAnsi="Times New Roman"/>
        </w:rPr>
        <w:t>d Santos compartilhou que somente 40% dos alunos da rede pública não tem computador e este índice aumenta para 60% na zona rural, além da oscilação da internet ofertada. Por outro lado, sugeriu exigir da instituição a ampliação das vagas. Alemar Rena agrad</w:t>
      </w:r>
      <w:r>
        <w:rPr>
          <w:rFonts w:ascii="Times New Roman" w:hAnsi="Times New Roman"/>
        </w:rPr>
        <w:t>eceu as participações e o contato dos docentes com estudantes. Ponderou que as soluções podem ser intermediarias e não definitivas. Concordou que o colegiado não deve sobrepor aos docentes. Fez considerações das falas e apresentou como encaminhamentos: I).</w:t>
      </w:r>
      <w:r>
        <w:rPr>
          <w:rFonts w:ascii="Times New Roman" w:hAnsi="Times New Roman"/>
        </w:rPr>
        <w:t xml:space="preserve"> Discutir 2021 com prioridade. Encaminhamento aprovado. II). Docente entrar em contato com discentes de cada Componente e apresentar levantamento para Colegiados </w:t>
      </w:r>
      <w:bookmarkStart w:id="0" w:name="_GoBack"/>
      <w:bookmarkEnd w:id="0"/>
      <w:r>
        <w:rPr>
          <w:rFonts w:ascii="Times New Roman" w:hAnsi="Times New Roman"/>
        </w:rPr>
        <w:t>gerar relatório. Encaminhamento aprovado. III). Discussão de oferta de cada CC nos colegi</w:t>
      </w:r>
      <w:r>
        <w:rPr>
          <w:rFonts w:ascii="Times New Roman" w:hAnsi="Times New Roman"/>
        </w:rPr>
        <w:t xml:space="preserve">ados considerando os materiais necessários. Encaminhamento aprovado. IV). Os colegiados conferirem estudantes que estão próximos de se formarem. Aprovado. 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color w:val="00000A"/>
        </w:rPr>
        <w:t>ada mais havendo a tratar, Alemar Rena encerrou a reunião, da qual eu</w:t>
      </w:r>
      <w:r>
        <w:rPr>
          <w:rFonts w:ascii="Times New Roman" w:eastAsia="Times New Roman" w:hAnsi="Times New Roman" w:cs="Times New Roman"/>
        </w:rPr>
        <w:t xml:space="preserve">, Joelma Boto, lavrei a presente Ata, que vai assinada e aprovada pelos membros. </w:t>
      </w:r>
      <w:r>
        <w:rPr>
          <w:rFonts w:ascii="Times New Roman" w:eastAsia="Times New Roman" w:hAnsi="Times New Roman" w:cs="Times New Roman"/>
          <w:b/>
        </w:rPr>
        <w:t>Aprovada em: ____-____-________</w:t>
      </w:r>
    </w:p>
    <w:p w:rsidR="0032164C" w:rsidRDefault="00497DA5">
      <w:pPr>
        <w:pStyle w:val="Standard"/>
        <w:suppressLineNumbers/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222222"/>
        </w:rPr>
        <w:t>Assinaturas:</w:t>
      </w:r>
    </w:p>
    <w:tbl>
      <w:tblPr>
        <w:tblW w:w="9747" w:type="dxa"/>
        <w:tblInd w:w="-108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814"/>
        <w:gridCol w:w="4933"/>
      </w:tblGrid>
      <w:tr w:rsidR="0032164C"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Nome completo: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Assinatura:</w:t>
            </w:r>
          </w:p>
        </w:tc>
      </w:tr>
      <w:tr w:rsidR="0032164C"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pStyle w:val="Standard"/>
              <w:spacing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Alemar Silva Araújo Rena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pStyle w:val="Standard"/>
              <w:spacing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32164C"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Augustin de Tugny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32164C">
        <w:tc>
          <w:tcPr>
            <w:tcW w:w="48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Bernard Pego </w:t>
            </w:r>
            <w:r>
              <w:rPr>
                <w:rFonts w:ascii="Times New Roman" w:hAnsi="Times New Roman"/>
                <w:sz w:val="20"/>
                <w:szCs w:val="20"/>
              </w:rPr>
              <w:t>Belisário</w:t>
            </w:r>
          </w:p>
        </w:tc>
        <w:tc>
          <w:tcPr>
            <w:tcW w:w="49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32164C">
        <w:tc>
          <w:tcPr>
            <w:tcW w:w="48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Clarissa Santos Silva</w:t>
            </w:r>
          </w:p>
        </w:tc>
        <w:tc>
          <w:tcPr>
            <w:tcW w:w="49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rPr>
                <w:color w:val="C9211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32164C">
        <w:tc>
          <w:tcPr>
            <w:tcW w:w="48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Cristiane da Silveira Lima</w:t>
            </w:r>
          </w:p>
        </w:tc>
        <w:tc>
          <w:tcPr>
            <w:tcW w:w="49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32164C">
        <w:trPr>
          <w:trHeight w:val="320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Éder Rodrigues da Silva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32164C">
        <w:trPr>
          <w:trHeight w:val="320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pStyle w:val="Standard"/>
              <w:spacing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Hamilton Richard Alexandrino dos Santos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32164C">
        <w:trPr>
          <w:trHeight w:val="320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pStyle w:val="Standar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Juliana Coelho </w:t>
            </w:r>
            <w:r>
              <w:rPr>
                <w:rFonts w:ascii="Times New Roman" w:hAnsi="Times New Roman"/>
                <w:sz w:val="20"/>
                <w:szCs w:val="20"/>
              </w:rPr>
              <w:t>Gontijo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32164C">
        <w:trPr>
          <w:trHeight w:val="320"/>
        </w:trPr>
        <w:tc>
          <w:tcPr>
            <w:tcW w:w="48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pStyle w:val="Standar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Júlio Cezar Chaves</w:t>
            </w:r>
          </w:p>
        </w:tc>
        <w:tc>
          <w:tcPr>
            <w:tcW w:w="49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32164C">
        <w:trPr>
          <w:trHeight w:val="320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pStyle w:val="Standar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Lara Machado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pStyle w:val="Standard"/>
              <w:spacing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32164C">
        <w:trPr>
          <w:trHeight w:val="474"/>
        </w:trPr>
        <w:tc>
          <w:tcPr>
            <w:tcW w:w="48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pStyle w:val="Standar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Pâmela Peregrino</w:t>
            </w:r>
          </w:p>
        </w:tc>
        <w:tc>
          <w:tcPr>
            <w:tcW w:w="49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32164C">
        <w:trPr>
          <w:trHeight w:val="474"/>
        </w:trPr>
        <w:tc>
          <w:tcPr>
            <w:tcW w:w="48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pStyle w:val="Standard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Tassio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Ferreira</w:t>
            </w:r>
          </w:p>
        </w:tc>
        <w:tc>
          <w:tcPr>
            <w:tcW w:w="49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164C" w:rsidRDefault="00497DA5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</w:tbl>
    <w:p w:rsidR="0032164C" w:rsidRDefault="0032164C">
      <w:pPr>
        <w:pStyle w:val="Standard"/>
        <w:suppressLineNumbers/>
        <w:spacing w:line="360" w:lineRule="auto"/>
        <w:jc w:val="both"/>
      </w:pPr>
    </w:p>
    <w:sectPr w:rsidR="0032164C">
      <w:headerReference w:type="default" r:id="rId7"/>
      <w:footerReference w:type="default" r:id="rId8"/>
      <w:pgSz w:w="11906" w:h="16838"/>
      <w:pgMar w:top="1134" w:right="1134" w:bottom="1134" w:left="1134" w:header="567" w:footer="0" w:gutter="0"/>
      <w:lnNumType w:countBy="1" w:distance="180" w:restart="continuous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DA5" w:rsidRDefault="00497DA5">
      <w:pPr>
        <w:spacing w:after="0" w:line="240" w:lineRule="auto"/>
      </w:pPr>
      <w:r>
        <w:separator/>
      </w:r>
    </w:p>
  </w:endnote>
  <w:endnote w:type="continuationSeparator" w:id="0">
    <w:p w:rsidR="00497DA5" w:rsidRDefault="00497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ource Sans Pro;Arial;sans-seri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64C" w:rsidRDefault="00497DA5">
    <w:pPr>
      <w:pStyle w:val="Standard"/>
      <w:spacing w:after="0" w:line="240" w:lineRule="auto"/>
      <w:ind w:left="283"/>
      <w:jc w:val="right"/>
    </w:pPr>
    <w:r>
      <w:rPr>
        <w:rFonts w:ascii="Times New Roman" w:eastAsia="Times New Roman" w:hAnsi="Times New Roman" w:cs="Times New Roman"/>
        <w:sz w:val="22"/>
        <w:szCs w:val="22"/>
      </w:rPr>
      <w:t xml:space="preserve">Página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>PAGE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>
      <w:rPr>
        <w:rFonts w:ascii="Times New Roman" w:eastAsia="Times New Roman" w:hAnsi="Times New Roman" w:cs="Times New Roman"/>
        <w:sz w:val="22"/>
        <w:szCs w:val="22"/>
      </w:rPr>
      <w:t>4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  <w:r>
      <w:rPr>
        <w:rFonts w:ascii="Times New Roman" w:eastAsia="Times New Roman" w:hAnsi="Times New Roman" w:cs="Times New Roman"/>
        <w:sz w:val="22"/>
        <w:szCs w:val="22"/>
      </w:rPr>
      <w:t xml:space="preserve"> de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>NUMPAGES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>
      <w:rPr>
        <w:rFonts w:ascii="Times New Roman" w:eastAsia="Times New Roman" w:hAnsi="Times New Roman" w:cs="Times New Roman"/>
        <w:sz w:val="22"/>
        <w:szCs w:val="22"/>
      </w:rPr>
      <w:t>4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</w:p>
  <w:tbl>
    <w:tblPr>
      <w:tblW w:w="9694" w:type="dxa"/>
      <w:tblInd w:w="108" w:type="dxa"/>
      <w:tblLook w:val="04A0" w:firstRow="1" w:lastRow="0" w:firstColumn="1" w:lastColumn="0" w:noHBand="0" w:noVBand="1"/>
    </w:tblPr>
    <w:tblGrid>
      <w:gridCol w:w="9694"/>
    </w:tblGrid>
    <w:tr w:rsidR="0032164C">
      <w:trPr>
        <w:trHeight w:val="1420"/>
      </w:trPr>
      <w:tc>
        <w:tcPr>
          <w:tcW w:w="9694" w:type="dxa"/>
          <w:tcBorders>
            <w:top w:val="single" w:sz="4" w:space="0" w:color="000001"/>
          </w:tcBorders>
          <w:shd w:val="clear" w:color="auto" w:fill="auto"/>
        </w:tcPr>
        <w:p w:rsidR="0032164C" w:rsidRDefault="00497DA5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Universidade Federal do Sul da Bahia – UFSB</w:t>
          </w:r>
        </w:p>
        <w:p w:rsidR="0032164C" w:rsidRDefault="00497DA5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b/>
              <w:i/>
              <w:sz w:val="20"/>
              <w:szCs w:val="20"/>
            </w:rPr>
            <w:t xml:space="preserve">Campus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Sosígenes Costa</w:t>
          </w:r>
          <w:r>
            <w:rPr>
              <w:b/>
              <w:sz w:val="20"/>
              <w:szCs w:val="20"/>
            </w:rPr>
            <w:t xml:space="preserve"> –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Centro de Formação em Artes</w:t>
          </w:r>
        </w:p>
        <w:p w:rsidR="0032164C" w:rsidRDefault="00497DA5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sz w:val="20"/>
              <w:szCs w:val="20"/>
            </w:rPr>
            <w:t xml:space="preserve">BR 367,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Km 10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Rod. Porto Seguro-Eunápolis, Porto Seguro, BA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45.810-000</w:t>
          </w:r>
        </w:p>
        <w:p w:rsidR="0032164C" w:rsidRDefault="0032164C">
          <w:pPr>
            <w:pStyle w:val="Standard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32164C" w:rsidRDefault="0032164C">
    <w:pPr>
      <w:pStyle w:val="Standard"/>
      <w:tabs>
        <w:tab w:val="center" w:pos="4252"/>
        <w:tab w:val="right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DA5" w:rsidRDefault="00497DA5">
      <w:pPr>
        <w:spacing w:after="0" w:line="240" w:lineRule="auto"/>
      </w:pPr>
      <w:r>
        <w:separator/>
      </w:r>
    </w:p>
  </w:footnote>
  <w:footnote w:type="continuationSeparator" w:id="0">
    <w:p w:rsidR="00497DA5" w:rsidRDefault="00497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84" w:type="dxa"/>
      <w:tblInd w:w="108" w:type="dxa"/>
      <w:tblLook w:val="04A0" w:firstRow="1" w:lastRow="0" w:firstColumn="1" w:lastColumn="0" w:noHBand="0" w:noVBand="1"/>
    </w:tblPr>
    <w:tblGrid>
      <w:gridCol w:w="1746"/>
      <w:gridCol w:w="7938"/>
    </w:tblGrid>
    <w:tr w:rsidR="0032164C">
      <w:trPr>
        <w:trHeight w:val="1474"/>
      </w:trPr>
      <w:tc>
        <w:tcPr>
          <w:tcW w:w="1746" w:type="dxa"/>
          <w:tcBorders>
            <w:bottom w:val="single" w:sz="4" w:space="0" w:color="00000A"/>
          </w:tcBorders>
          <w:shd w:val="clear" w:color="auto" w:fill="auto"/>
        </w:tcPr>
        <w:p w:rsidR="0032164C" w:rsidRDefault="00497DA5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800100" cy="966470"/>
                <wp:effectExtent l="0" t="0" r="0" b="0"/>
                <wp:docPr id="1" name="Imagem 1" descr="C:\Users\Administrador\Downloads\ASSINATURA PRINCIPAL UFSB VERTICAL COM NOME POR EXTENS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C:\Users\Administrador\Downloads\ASSINATURA PRINCIPAL UFSB VERTICAL COM NOME POR EXTENS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9664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tcBorders>
            <w:bottom w:val="single" w:sz="4" w:space="0" w:color="00000A"/>
          </w:tcBorders>
          <w:shd w:val="clear" w:color="auto" w:fill="auto"/>
        </w:tcPr>
        <w:p w:rsidR="0032164C" w:rsidRDefault="00497DA5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MINISTÉRIO DA EDUCAÇÃO</w:t>
          </w:r>
        </w:p>
        <w:p w:rsidR="0032164C" w:rsidRDefault="00497DA5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UNIVERSIDADE FEDERAL DO SUL DA BAHIA</w:t>
          </w:r>
        </w:p>
        <w:p w:rsidR="0032164C" w:rsidRDefault="00497DA5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i/>
              <w:color w:val="3B3838"/>
            </w:rPr>
            <w:t>CAMPUS</w:t>
          </w:r>
          <w:r>
            <w:rPr>
              <w:rFonts w:ascii="Times New Roman" w:hAnsi="Times New Roman"/>
              <w:b/>
              <w:color w:val="3B3838"/>
            </w:rPr>
            <w:t xml:space="preserve"> SOSÍGENES COSTA</w:t>
          </w:r>
        </w:p>
        <w:p w:rsidR="0032164C" w:rsidRDefault="00497DA5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CENTRO DE FORMAÇÃO EM ARTES</w:t>
          </w:r>
        </w:p>
      </w:tc>
    </w:tr>
  </w:tbl>
  <w:p w:rsidR="0032164C" w:rsidRDefault="003216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164C"/>
    <w:rsid w:val="0032164C"/>
    <w:rsid w:val="00497DA5"/>
    <w:rsid w:val="00990201"/>
    <w:rsid w:val="00C5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5943A67"/>
  <w15:docId w15:val="{7D8834F7-53C5-944D-8431-8729979B6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iPriority="0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styleId="Heading1">
    <w:name w:val="heading 1"/>
    <w:next w:val="Standard"/>
    <w:qFormat/>
    <w:pPr>
      <w:keepNext/>
      <w:keepLines/>
      <w:spacing w:before="480" w:after="120" w:line="259" w:lineRule="auto"/>
      <w:outlineLvl w:val="0"/>
    </w:pPr>
    <w:rPr>
      <w:b/>
      <w:sz w:val="48"/>
      <w:szCs w:val="48"/>
    </w:rPr>
  </w:style>
  <w:style w:type="paragraph" w:styleId="Heading2">
    <w:name w:val="heading 2"/>
    <w:next w:val="Standard"/>
    <w:qFormat/>
    <w:pPr>
      <w:keepNext/>
      <w:keepLines/>
      <w:spacing w:before="360" w:after="80" w:line="259" w:lineRule="auto"/>
      <w:outlineLvl w:val="1"/>
    </w:pPr>
    <w:rPr>
      <w:b/>
      <w:sz w:val="36"/>
      <w:szCs w:val="36"/>
    </w:rPr>
  </w:style>
  <w:style w:type="paragraph" w:styleId="Heading3">
    <w:name w:val="heading 3"/>
    <w:next w:val="Standard"/>
    <w:qFormat/>
    <w:pPr>
      <w:keepNext/>
      <w:keepLines/>
      <w:spacing w:before="280" w:after="80" w:line="259" w:lineRule="auto"/>
      <w:outlineLvl w:val="2"/>
    </w:pPr>
    <w:rPr>
      <w:b/>
      <w:sz w:val="28"/>
      <w:szCs w:val="28"/>
    </w:rPr>
  </w:style>
  <w:style w:type="paragraph" w:styleId="Heading4">
    <w:name w:val="heading 4"/>
    <w:next w:val="Standard"/>
    <w:qFormat/>
    <w:pPr>
      <w:keepNext/>
      <w:keepLines/>
      <w:spacing w:before="240" w:after="40" w:line="259" w:lineRule="auto"/>
      <w:outlineLvl w:val="3"/>
    </w:pPr>
    <w:rPr>
      <w:b/>
      <w:sz w:val="24"/>
    </w:rPr>
  </w:style>
  <w:style w:type="paragraph" w:styleId="Heading5">
    <w:name w:val="heading 5"/>
    <w:next w:val="Standard"/>
    <w:qFormat/>
    <w:pPr>
      <w:keepNext/>
      <w:keepLines/>
      <w:spacing w:before="220" w:after="40" w:line="259" w:lineRule="auto"/>
      <w:outlineLvl w:val="4"/>
    </w:pPr>
    <w:rPr>
      <w:b/>
      <w:sz w:val="22"/>
      <w:szCs w:val="22"/>
    </w:rPr>
  </w:style>
  <w:style w:type="paragraph" w:styleId="Heading6">
    <w:name w:val="heading 6"/>
    <w:next w:val="Standard"/>
    <w:qFormat/>
    <w:pPr>
      <w:keepNext/>
      <w:keepLines/>
      <w:spacing w:before="200" w:after="40" w:line="259" w:lineRule="auto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qFormat/>
  </w:style>
  <w:style w:type="character" w:customStyle="1" w:styleId="LinkdaInternet">
    <w:name w:val="Link da Internet"/>
    <w:basedOn w:val="DefaultParagraphFont"/>
    <w:uiPriority w:val="99"/>
    <w:semiHidden/>
    <w:unhideWhenUsed/>
    <w:qFormat/>
    <w:rPr>
      <w:color w:val="0000FF"/>
      <w:u w:val="single"/>
    </w:rPr>
  </w:style>
  <w:style w:type="character" w:customStyle="1" w:styleId="CabealhoChar">
    <w:name w:val="Cabeçalho Char"/>
    <w:basedOn w:val="DefaultParagraphFont"/>
    <w:qFormat/>
  </w:style>
  <w:style w:type="character" w:customStyle="1" w:styleId="RodapChar">
    <w:name w:val="Rodapé Char"/>
    <w:basedOn w:val="DefaultParagraphFont"/>
    <w:qFormat/>
  </w:style>
  <w:style w:type="character" w:customStyle="1" w:styleId="TextodebaloChar">
    <w:name w:val="Texto de balão Char"/>
    <w:basedOn w:val="DefaultParagraphFont"/>
    <w:qFormat/>
    <w:rPr>
      <w:rFonts w:ascii="Lucida Grande" w:eastAsia="Lucida Grande" w:hAnsi="Lucida Grande" w:cs="Lucida Grande"/>
      <w:sz w:val="18"/>
      <w:szCs w:val="18"/>
    </w:rPr>
  </w:style>
  <w:style w:type="character" w:customStyle="1" w:styleId="ListLabel1">
    <w:name w:val="ListLabel 1"/>
    <w:qFormat/>
    <w:rPr>
      <w:position w:val="0"/>
      <w:sz w:val="24"/>
      <w:vertAlign w:val="baseline"/>
    </w:rPr>
  </w:style>
  <w:style w:type="character" w:customStyle="1" w:styleId="ListLabel2">
    <w:name w:val="ListLabel 2"/>
    <w:qFormat/>
    <w:rPr>
      <w:position w:val="0"/>
      <w:sz w:val="24"/>
      <w:vertAlign w:val="baseline"/>
    </w:rPr>
  </w:style>
  <w:style w:type="character" w:customStyle="1" w:styleId="ListLabel3">
    <w:name w:val="ListLabel 3"/>
    <w:qFormat/>
    <w:rPr>
      <w:position w:val="0"/>
      <w:sz w:val="24"/>
      <w:vertAlign w:val="baseline"/>
    </w:rPr>
  </w:style>
  <w:style w:type="character" w:customStyle="1" w:styleId="ListLabel4">
    <w:name w:val="ListLabel 4"/>
    <w:qFormat/>
    <w:rPr>
      <w:position w:val="0"/>
      <w:sz w:val="24"/>
      <w:vertAlign w:val="baseline"/>
    </w:rPr>
  </w:style>
  <w:style w:type="character" w:customStyle="1" w:styleId="ListLabel5">
    <w:name w:val="ListLabel 5"/>
    <w:qFormat/>
    <w:rPr>
      <w:position w:val="0"/>
      <w:sz w:val="24"/>
      <w:vertAlign w:val="baseline"/>
    </w:rPr>
  </w:style>
  <w:style w:type="character" w:customStyle="1" w:styleId="ListLabel6">
    <w:name w:val="ListLabel 6"/>
    <w:qFormat/>
    <w:rPr>
      <w:position w:val="0"/>
      <w:sz w:val="24"/>
      <w:vertAlign w:val="baseline"/>
    </w:rPr>
  </w:style>
  <w:style w:type="character" w:customStyle="1" w:styleId="ListLabel7">
    <w:name w:val="ListLabel 7"/>
    <w:qFormat/>
    <w:rPr>
      <w:position w:val="0"/>
      <w:sz w:val="24"/>
      <w:vertAlign w:val="baseline"/>
    </w:rPr>
  </w:style>
  <w:style w:type="character" w:customStyle="1" w:styleId="ListLabel8">
    <w:name w:val="ListLabel 8"/>
    <w:qFormat/>
    <w:rPr>
      <w:position w:val="0"/>
      <w:sz w:val="24"/>
      <w:vertAlign w:val="baseline"/>
    </w:rPr>
  </w:style>
  <w:style w:type="character" w:customStyle="1" w:styleId="ListLabel9">
    <w:name w:val="ListLabel 9"/>
    <w:qFormat/>
    <w:rPr>
      <w:position w:val="0"/>
      <w:sz w:val="24"/>
      <w:vertAlign w:val="baseline"/>
    </w:rPr>
  </w:style>
  <w:style w:type="character" w:customStyle="1" w:styleId="Linenumbering">
    <w:name w:val="Line numbering"/>
    <w:qFormat/>
  </w:style>
  <w:style w:type="character" w:customStyle="1" w:styleId="Numeraodelinhas">
    <w:name w:val="Numeração de linhas"/>
  </w:style>
  <w:style w:type="paragraph" w:customStyle="1" w:styleId="Ttulo">
    <w:name w:val="Título"/>
    <w:next w:val="Textbod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qFormat/>
    <w:pPr>
      <w:spacing w:after="160" w:line="259" w:lineRule="auto"/>
    </w:pPr>
    <w:rPr>
      <w:rFonts w:cs="Mangal"/>
      <w:sz w:val="24"/>
    </w:rPr>
  </w:style>
  <w:style w:type="paragraph" w:styleId="Caption">
    <w:name w:val="caption"/>
    <w:basedOn w:val="Standard"/>
    <w:next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qFormat/>
    <w:pPr>
      <w:suppressLineNumbers/>
    </w:pPr>
    <w:rPr>
      <w:rFonts w:cs="Mangal"/>
      <w:sz w:val="24"/>
    </w:r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Title">
    <w:name w:val="Title"/>
    <w:basedOn w:val="Standard"/>
    <w:next w:val="Standard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Standard"/>
    <w:qFormat/>
    <w:pPr>
      <w:tabs>
        <w:tab w:val="center" w:pos="4252"/>
        <w:tab w:val="right" w:pos="8504"/>
      </w:tabs>
    </w:pPr>
  </w:style>
  <w:style w:type="paragraph" w:styleId="Footer">
    <w:name w:val="footer"/>
    <w:basedOn w:val="Standard"/>
    <w:qFormat/>
    <w:pPr>
      <w:tabs>
        <w:tab w:val="center" w:pos="4252"/>
        <w:tab w:val="right" w:pos="8504"/>
      </w:tabs>
    </w:pPr>
  </w:style>
  <w:style w:type="paragraph" w:styleId="BalloonText">
    <w:name w:val="Balloon Text"/>
    <w:basedOn w:val="Standard"/>
    <w:qFormat/>
    <w:rPr>
      <w:rFonts w:ascii="Lucida Grande" w:eastAsia="Lucida Grande" w:hAnsi="Lucida Grande" w:cs="Lucida Grande"/>
      <w:sz w:val="18"/>
      <w:szCs w:val="18"/>
    </w:rPr>
  </w:style>
  <w:style w:type="paragraph" w:styleId="Subtitle">
    <w:name w:val="Subtitle"/>
    <w:basedOn w:val="Standard"/>
    <w:next w:val="Standard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Reviso1">
    <w:name w:val="Revisão1"/>
    <w:qFormat/>
    <w:pPr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4</Pages>
  <Words>1202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Reunião Ordinária Congregação CFA 18 06 2020.pages</vt:lpstr>
    </vt:vector>
  </TitlesOfParts>
  <Company/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Reunião Ordinária Congregação CFA 18 06 2020.pages</dc:title>
  <dc:subject/>
  <dc:creator>Alemar Rena</dc:creator>
  <dc:description/>
  <cp:lastModifiedBy>Alemar Rena</cp:lastModifiedBy>
  <cp:revision>392</cp:revision>
  <cp:lastPrinted>2018-12-19T13:31:00Z</cp:lastPrinted>
  <dcterms:created xsi:type="dcterms:W3CDTF">2020-06-16T14:48:00Z</dcterms:created>
  <dcterms:modified xsi:type="dcterms:W3CDTF">2020-12-08T13:41:00Z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1046-11.2.0.9232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